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4155D" w14:textId="10BEF2C4" w:rsidR="00E92045" w:rsidRPr="00735377" w:rsidRDefault="0037363B">
      <w:pPr>
        <w:rPr>
          <w:lang w:val="en-IE"/>
        </w:rPr>
      </w:pPr>
      <w:r w:rsidRPr="00735377">
        <w:rPr>
          <w:noProof/>
          <w:lang w:val="en-IE"/>
        </w:rPr>
        <mc:AlternateContent>
          <mc:Choice Requires="wps">
            <w:drawing>
              <wp:anchor distT="0" distB="0" distL="114300" distR="114300" simplePos="0" relativeHeight="251658240" behindDoc="0" locked="0" layoutInCell="1" allowOverlap="1" wp14:anchorId="660F3031" wp14:editId="1995107A">
                <wp:simplePos x="0" y="0"/>
                <wp:positionH relativeFrom="column">
                  <wp:posOffset>-150125</wp:posOffset>
                </wp:positionH>
                <wp:positionV relativeFrom="paragraph">
                  <wp:posOffset>-10207</wp:posOffset>
                </wp:positionV>
                <wp:extent cx="6373606" cy="7983940"/>
                <wp:effectExtent l="0" t="0" r="0" b="0"/>
                <wp:wrapNone/>
                <wp:docPr id="492325774" name="Text Box 9"/>
                <wp:cNvGraphicFramePr/>
                <a:graphic xmlns:a="http://schemas.openxmlformats.org/drawingml/2006/main">
                  <a:graphicData uri="http://schemas.microsoft.com/office/word/2010/wordprocessingShape">
                    <wps:wsp>
                      <wps:cNvSpPr/>
                      <wps:spPr>
                        <a:xfrm>
                          <a:off x="0" y="0"/>
                          <a:ext cx="6373606" cy="7983940"/>
                        </a:xfrm>
                        <a:prstGeom prst="rect">
                          <a:avLst/>
                        </a:prstGeom>
                        <a:noFill/>
                        <a:ln w="6350">
                          <a:noFill/>
                        </a:ln>
                      </wps:spPr>
                      <wps:txbx>
                        <w:txbxContent>
                          <w:p w14:paraId="5452256D" w14:textId="77777777" w:rsidR="00162308" w:rsidRPr="00C55450" w:rsidRDefault="00162308" w:rsidP="00C55450">
                            <w:pPr>
                              <w:spacing w:after="0" w:line="240" w:lineRule="auto"/>
                              <w:rPr>
                                <w:rFonts w:ascii="Yanone Kaffeesatz" w:hAnsi="Yanone Kaffeesatz"/>
                                <w:b/>
                                <w:bCs/>
                                <w:color w:val="E97132"/>
                                <w:sz w:val="40"/>
                              </w:rPr>
                            </w:pPr>
                            <w:r w:rsidRPr="00C55450">
                              <w:rPr>
                                <w:rFonts w:ascii="Yanone Kaffeesatz" w:hAnsi="Yanone Kaffeesatz"/>
                                <w:b/>
                                <w:bCs/>
                                <w:color w:val="E97132"/>
                                <w:sz w:val="40"/>
                              </w:rPr>
                              <w:t>Thematic Panel 1</w:t>
                            </w:r>
                          </w:p>
                          <w:p w14:paraId="6E72A2FB" w14:textId="77777777" w:rsidR="00162308" w:rsidRDefault="00162308" w:rsidP="00C55450">
                            <w:pPr>
                              <w:spacing w:after="0" w:line="240" w:lineRule="auto"/>
                              <w:rPr>
                                <w:rFonts w:ascii="Yanone Kaffeesatz" w:hAnsi="Yanone Kaffeesatz"/>
                                <w:b/>
                                <w:bCs/>
                                <w:color w:val="156082"/>
                                <w:sz w:val="8"/>
                                <w:szCs w:val="2"/>
                              </w:rPr>
                            </w:pPr>
                            <w:r w:rsidRPr="00735377">
                              <w:rPr>
                                <w:rFonts w:ascii="Yanone Kaffeesatz" w:hAnsi="Yanone Kaffeesatz"/>
                                <w:b/>
                                <w:bCs/>
                                <w:i/>
                                <w:iCs/>
                                <w:color w:val="E97132"/>
                                <w:sz w:val="40"/>
                                <w:szCs w:val="12"/>
                              </w:rPr>
                              <w:t>Ideologies &amp; Conspiracy Narratives</w:t>
                            </w:r>
                            <w:r w:rsidRPr="00C55450">
                              <w:rPr>
                                <w:rFonts w:ascii="Yanone Kaffeesatz" w:hAnsi="Yanone Kaffeesatz"/>
                                <w:b/>
                                <w:bCs/>
                                <w:color w:val="E97132"/>
                                <w:sz w:val="56"/>
                                <w:szCs w:val="28"/>
                              </w:rPr>
                              <w:br/>
                            </w:r>
                            <w:r w:rsidRPr="00C55450">
                              <w:rPr>
                                <w:rFonts w:ascii="Yanone Kaffeesatz" w:hAnsi="Yanone Kaffeesatz"/>
                                <w:b/>
                                <w:bCs/>
                                <w:i/>
                                <w:iCs/>
                                <w:color w:val="0D50A2"/>
                                <w:sz w:val="22"/>
                                <w:szCs w:val="6"/>
                              </w:rPr>
                              <w:t>Working Group of EU Knowledge Hub on Prevention of Radicalisation</w:t>
                            </w:r>
                            <w:r w:rsidRPr="00C55450">
                              <w:rPr>
                                <w:rFonts w:ascii="Yanone Kaffeesatz" w:hAnsi="Yanone Kaffeesatz"/>
                                <w:b/>
                                <w:bCs/>
                                <w:color w:val="156082"/>
                                <w:sz w:val="12"/>
                                <w:szCs w:val="6"/>
                              </w:rPr>
                              <w:t xml:space="preserve"> </w:t>
                            </w:r>
                          </w:p>
                          <w:p w14:paraId="221ABC30" w14:textId="77777777" w:rsidR="004127A4" w:rsidRDefault="004127A4" w:rsidP="00162308">
                            <w:pPr>
                              <w:spacing w:after="0" w:line="240" w:lineRule="auto"/>
                              <w:rPr>
                                <w:rFonts w:ascii="Yanone Kaffeesatz" w:hAnsi="Yanone Kaffeesatz"/>
                                <w:b/>
                                <w:bCs/>
                                <w:color w:val="156082"/>
                                <w:sz w:val="8"/>
                                <w:szCs w:val="2"/>
                              </w:rPr>
                            </w:pPr>
                          </w:p>
                          <w:p w14:paraId="2FF990ED" w14:textId="77777777" w:rsidR="004127A4" w:rsidRDefault="004127A4" w:rsidP="00162308">
                            <w:pPr>
                              <w:spacing w:after="0" w:line="240" w:lineRule="auto"/>
                              <w:rPr>
                                <w:rFonts w:ascii="Yanone Kaffeesatz" w:hAnsi="Yanone Kaffeesatz"/>
                                <w:b/>
                                <w:bCs/>
                                <w:color w:val="156082"/>
                                <w:sz w:val="8"/>
                                <w:szCs w:val="2"/>
                              </w:rPr>
                            </w:pPr>
                          </w:p>
                          <w:p w14:paraId="038DA4F8" w14:textId="77777777" w:rsidR="004127A4" w:rsidRDefault="004127A4" w:rsidP="00162308">
                            <w:pPr>
                              <w:spacing w:after="0" w:line="240" w:lineRule="auto"/>
                              <w:rPr>
                                <w:rFonts w:ascii="Yanone Kaffeesatz" w:hAnsi="Yanone Kaffeesatz"/>
                                <w:b/>
                                <w:bCs/>
                                <w:color w:val="156082"/>
                                <w:sz w:val="8"/>
                                <w:szCs w:val="2"/>
                              </w:rPr>
                            </w:pPr>
                          </w:p>
                          <w:p w14:paraId="18D99C6D" w14:textId="77777777" w:rsidR="004127A4" w:rsidRDefault="004127A4" w:rsidP="00162308">
                            <w:pPr>
                              <w:spacing w:after="0" w:line="240" w:lineRule="auto"/>
                              <w:rPr>
                                <w:rFonts w:ascii="Yanone Kaffeesatz" w:hAnsi="Yanone Kaffeesatz"/>
                                <w:b/>
                                <w:bCs/>
                                <w:color w:val="156082"/>
                                <w:sz w:val="8"/>
                                <w:szCs w:val="2"/>
                              </w:rPr>
                            </w:pPr>
                          </w:p>
                          <w:p w14:paraId="5207F670" w14:textId="77777777" w:rsidR="004127A4" w:rsidRDefault="004127A4" w:rsidP="00162308">
                            <w:pPr>
                              <w:spacing w:after="0" w:line="240" w:lineRule="auto"/>
                              <w:rPr>
                                <w:rFonts w:ascii="Yanone Kaffeesatz" w:hAnsi="Yanone Kaffeesatz"/>
                                <w:b/>
                                <w:bCs/>
                                <w:color w:val="156082"/>
                                <w:sz w:val="8"/>
                                <w:szCs w:val="2"/>
                              </w:rPr>
                            </w:pPr>
                          </w:p>
                          <w:p w14:paraId="2DE60BAE" w14:textId="77777777" w:rsidR="004127A4" w:rsidRDefault="004127A4" w:rsidP="00162308">
                            <w:pPr>
                              <w:spacing w:after="0" w:line="240" w:lineRule="auto"/>
                              <w:rPr>
                                <w:rFonts w:ascii="Yanone Kaffeesatz" w:hAnsi="Yanone Kaffeesatz"/>
                                <w:b/>
                                <w:bCs/>
                                <w:color w:val="156082"/>
                                <w:sz w:val="8"/>
                                <w:szCs w:val="2"/>
                              </w:rPr>
                            </w:pPr>
                          </w:p>
                          <w:p w14:paraId="54DC37DC" w14:textId="77777777" w:rsidR="004127A4" w:rsidRDefault="004127A4" w:rsidP="00162308">
                            <w:pPr>
                              <w:spacing w:after="0" w:line="240" w:lineRule="auto"/>
                              <w:rPr>
                                <w:rFonts w:ascii="Yanone Kaffeesatz" w:hAnsi="Yanone Kaffeesatz"/>
                                <w:b/>
                                <w:bCs/>
                                <w:color w:val="156082"/>
                                <w:sz w:val="8"/>
                                <w:szCs w:val="2"/>
                              </w:rPr>
                            </w:pPr>
                          </w:p>
                          <w:p w14:paraId="05C1AD3E" w14:textId="77777777" w:rsidR="004127A4" w:rsidRDefault="004127A4" w:rsidP="00162308">
                            <w:pPr>
                              <w:spacing w:after="0" w:line="240" w:lineRule="auto"/>
                              <w:rPr>
                                <w:rFonts w:ascii="Yanone Kaffeesatz" w:hAnsi="Yanone Kaffeesatz"/>
                                <w:b/>
                                <w:bCs/>
                                <w:color w:val="156082"/>
                                <w:sz w:val="8"/>
                                <w:szCs w:val="2"/>
                              </w:rPr>
                            </w:pPr>
                          </w:p>
                          <w:p w14:paraId="481548DD" w14:textId="77777777" w:rsidR="004127A4" w:rsidRDefault="004127A4" w:rsidP="00162308">
                            <w:pPr>
                              <w:spacing w:after="0" w:line="240" w:lineRule="auto"/>
                            </w:pPr>
                          </w:p>
                          <w:p w14:paraId="79A252FA" w14:textId="77777777" w:rsidR="004127A4" w:rsidRDefault="004127A4" w:rsidP="00162308">
                            <w:pPr>
                              <w:spacing w:after="0" w:line="240" w:lineRule="auto"/>
                            </w:pPr>
                          </w:p>
                          <w:p w14:paraId="333CE0C7" w14:textId="77777777" w:rsidR="004127A4" w:rsidRPr="00735377" w:rsidRDefault="004127A4" w:rsidP="004127A4">
                            <w:pPr>
                              <w:spacing w:after="0" w:line="240" w:lineRule="auto"/>
                              <w:rPr>
                                <w:rFonts w:ascii="Yanone Kaffeesatz" w:hAnsi="Yanone Kaffeesatz"/>
                                <w:b/>
                                <w:bCs/>
                                <w:color w:val="E97132"/>
                                <w:sz w:val="54"/>
                                <w:szCs w:val="10"/>
                              </w:rPr>
                            </w:pPr>
                            <w:r w:rsidRPr="00735377">
                              <w:rPr>
                                <w:rFonts w:ascii="Yanone Kaffeesatz" w:hAnsi="Yanone Kaffeesatz"/>
                                <w:b/>
                                <w:bCs/>
                                <w:color w:val="E97132"/>
                                <w:sz w:val="54"/>
                                <w:szCs w:val="10"/>
                              </w:rPr>
                              <w:t>Meeting 2</w:t>
                            </w:r>
                          </w:p>
                          <w:p w14:paraId="04EC81C2" w14:textId="21B84A41" w:rsidR="00B1573F" w:rsidRPr="009B683F" w:rsidRDefault="004127A4" w:rsidP="00735377">
                            <w:pPr>
                              <w:spacing w:after="0" w:line="240" w:lineRule="auto"/>
                              <w:rPr>
                                <w:rFonts w:ascii="Yanone Kaffeesatz" w:hAnsi="Yanone Kaffeesatz"/>
                                <w:b/>
                                <w:bCs/>
                                <w:color w:val="0D50A2"/>
                                <w:sz w:val="62"/>
                                <w:szCs w:val="18"/>
                              </w:rPr>
                            </w:pPr>
                            <w:r w:rsidRPr="009B683F">
                              <w:rPr>
                                <w:rFonts w:ascii="Yanone Kaffeesatz" w:hAnsi="Yanone Kaffeesatz"/>
                                <w:b/>
                                <w:bCs/>
                                <w:color w:val="0D50A2"/>
                                <w:sz w:val="62"/>
                                <w:szCs w:val="18"/>
                              </w:rPr>
                              <w:t>The Nexus Between</w:t>
                            </w:r>
                          </w:p>
                          <w:p w14:paraId="418808FC" w14:textId="633F0D42" w:rsidR="004127A4" w:rsidRPr="009B683F" w:rsidRDefault="004127A4" w:rsidP="00735377">
                            <w:pPr>
                              <w:spacing w:after="0" w:line="240" w:lineRule="auto"/>
                              <w:rPr>
                                <w:rFonts w:ascii="Yanone Kaffeesatz" w:hAnsi="Yanone Kaffeesatz"/>
                                <w:b/>
                                <w:bCs/>
                                <w:color w:val="0D50A2"/>
                                <w:sz w:val="62"/>
                                <w:szCs w:val="18"/>
                              </w:rPr>
                            </w:pPr>
                            <w:r w:rsidRPr="009B683F">
                              <w:rPr>
                                <w:rFonts w:ascii="Yanone Kaffeesatz" w:hAnsi="Yanone Kaffeesatz"/>
                                <w:b/>
                                <w:bCs/>
                                <w:color w:val="0D50A2"/>
                                <w:sz w:val="62"/>
                                <w:szCs w:val="18"/>
                              </w:rPr>
                              <w:t>Organised Crime and Extremism:</w:t>
                            </w:r>
                          </w:p>
                          <w:p w14:paraId="1ACD8B75" w14:textId="77777777" w:rsidR="004127A4" w:rsidRPr="009B683F" w:rsidRDefault="004127A4" w:rsidP="00735377">
                            <w:pPr>
                              <w:spacing w:after="0" w:line="240" w:lineRule="auto"/>
                              <w:rPr>
                                <w:rFonts w:ascii="Yanone Kaffeesatz" w:hAnsi="Yanone Kaffeesatz"/>
                                <w:b/>
                                <w:bCs/>
                                <w:i/>
                                <w:iCs/>
                                <w:color w:val="215E99" w:themeColor="text2" w:themeTint="BF"/>
                                <w:sz w:val="30"/>
                                <w:szCs w:val="12"/>
                              </w:rPr>
                            </w:pPr>
                            <w:r w:rsidRPr="009B683F">
                              <w:rPr>
                                <w:rFonts w:ascii="Yanone Kaffeesatz" w:hAnsi="Yanone Kaffeesatz"/>
                                <w:b/>
                                <w:bCs/>
                                <w:i/>
                                <w:iCs/>
                                <w:color w:val="215E99" w:themeColor="text2" w:themeTint="BF"/>
                                <w:sz w:val="30"/>
                                <w:szCs w:val="12"/>
                              </w:rPr>
                              <w:t>How Ideologies and Conspiracy Theories Fuel the Symbiotic Relationship Between Organised Crime and Extremism</w:t>
                            </w:r>
                          </w:p>
                          <w:p w14:paraId="56C82265" w14:textId="77777777" w:rsidR="004127A4" w:rsidRDefault="004127A4" w:rsidP="004127A4">
                            <w:pPr>
                              <w:spacing w:after="0" w:line="240" w:lineRule="auto"/>
                              <w:rPr>
                                <w:rFonts w:ascii="Yanone Kaffeesatz" w:hAnsi="Yanone Kaffeesatz"/>
                                <w:b/>
                                <w:bCs/>
                                <w:color w:val="0D50A2"/>
                                <w:sz w:val="40"/>
                                <w:szCs w:val="4"/>
                              </w:rPr>
                            </w:pPr>
                          </w:p>
                          <w:p w14:paraId="61AAC624" w14:textId="77777777" w:rsidR="004127A4" w:rsidRDefault="004127A4" w:rsidP="004127A4">
                            <w:pPr>
                              <w:spacing w:after="0" w:line="240" w:lineRule="auto"/>
                              <w:rPr>
                                <w:rFonts w:ascii="Yanone Kaffeesatz" w:hAnsi="Yanone Kaffeesatz"/>
                                <w:b/>
                                <w:bCs/>
                                <w:color w:val="0D50A2"/>
                                <w:sz w:val="40"/>
                                <w:szCs w:val="4"/>
                              </w:rPr>
                            </w:pPr>
                          </w:p>
                          <w:p w14:paraId="18B5863E" w14:textId="77777777" w:rsidR="00C55450" w:rsidRDefault="00C55450" w:rsidP="004127A4">
                            <w:pPr>
                              <w:spacing w:after="0" w:line="240" w:lineRule="auto"/>
                              <w:rPr>
                                <w:rFonts w:ascii="Yanone Kaffeesatz" w:hAnsi="Yanone Kaffeesatz"/>
                                <w:b/>
                                <w:bCs/>
                                <w:color w:val="0D50A2"/>
                                <w:sz w:val="40"/>
                                <w:szCs w:val="4"/>
                              </w:rPr>
                            </w:pPr>
                          </w:p>
                          <w:p w14:paraId="5D0B8108" w14:textId="43F0AD95" w:rsidR="004127A4" w:rsidRDefault="00A97A61" w:rsidP="00C55450">
                            <w:pPr>
                              <w:jc w:val="center"/>
                              <w:rPr>
                                <w:rFonts w:ascii="Yanone Kaffeesatz SemiBold" w:eastAsia="Yanone Kaffeesatz SemiBold" w:hAnsi="Yanone Kaffeesatz SemiBold" w:cs="Yanone Kaffeesatz SemiBold"/>
                                <w:bCs/>
                                <w:color w:val="0D50A2"/>
                                <w:sz w:val="30"/>
                                <w:szCs w:val="30"/>
                                <w:lang w:val="en-IE"/>
                              </w:rPr>
                            </w:pPr>
                            <w:r w:rsidRPr="00C55450">
                              <w:rPr>
                                <w:rFonts w:ascii="Yanone Kaffeesatz SemiBold" w:eastAsia="Yanone Kaffeesatz SemiBold" w:hAnsi="Yanone Kaffeesatz SemiBold" w:cs="Yanone Kaffeesatz SemiBold"/>
                                <w:bCs/>
                                <w:color w:val="0D50A2"/>
                                <w:sz w:val="30"/>
                                <w:szCs w:val="30"/>
                                <w:lang w:val="en-IE"/>
                              </w:rPr>
                              <w:t>12-13 June</w:t>
                            </w:r>
                            <w:r w:rsidR="003B2E1B" w:rsidRPr="00C55450">
                              <w:rPr>
                                <w:rFonts w:ascii="Yanone Kaffeesatz SemiBold" w:eastAsia="Yanone Kaffeesatz SemiBold" w:hAnsi="Yanone Kaffeesatz SemiBold" w:cs="Yanone Kaffeesatz SemiBold"/>
                                <w:bCs/>
                                <w:color w:val="0D50A2"/>
                                <w:sz w:val="30"/>
                                <w:szCs w:val="30"/>
                                <w:lang w:val="en-IE"/>
                              </w:rPr>
                              <w:t xml:space="preserve">, </w:t>
                            </w:r>
                            <w:r w:rsidRPr="00C55450">
                              <w:rPr>
                                <w:rFonts w:ascii="Yanone Kaffeesatz SemiBold" w:eastAsia="Yanone Kaffeesatz SemiBold" w:hAnsi="Yanone Kaffeesatz SemiBold" w:cs="Yanone Kaffeesatz SemiBold"/>
                                <w:bCs/>
                                <w:color w:val="0D50A2"/>
                                <w:sz w:val="30"/>
                                <w:szCs w:val="30"/>
                                <w:lang w:val="en-IE"/>
                              </w:rPr>
                              <w:t>Aalborg, Denmark</w:t>
                            </w:r>
                          </w:p>
                          <w:p w14:paraId="422C9C63" w14:textId="77777777" w:rsidR="00C55450" w:rsidRDefault="00C55450" w:rsidP="00C55450">
                            <w:pPr>
                              <w:jc w:val="center"/>
                              <w:rPr>
                                <w:rFonts w:ascii="Yanone Kaffeesatz SemiBold" w:eastAsia="Yanone Kaffeesatz SemiBold" w:hAnsi="Yanone Kaffeesatz SemiBold" w:cs="Yanone Kaffeesatz SemiBold"/>
                                <w:bCs/>
                                <w:color w:val="0D50A2"/>
                                <w:sz w:val="30"/>
                                <w:szCs w:val="30"/>
                                <w:lang w:val="en-IE"/>
                              </w:rPr>
                            </w:pPr>
                          </w:p>
                          <w:p w14:paraId="106AC76F" w14:textId="77777777" w:rsidR="009B683F" w:rsidRDefault="009B683F" w:rsidP="00C55450">
                            <w:pPr>
                              <w:jc w:val="center"/>
                              <w:rPr>
                                <w:rFonts w:ascii="Yanone Kaffeesatz SemiBold" w:eastAsia="Yanone Kaffeesatz SemiBold" w:hAnsi="Yanone Kaffeesatz SemiBold" w:cs="Yanone Kaffeesatz SemiBold"/>
                                <w:bCs/>
                                <w:color w:val="0D50A2"/>
                                <w:sz w:val="30"/>
                                <w:szCs w:val="30"/>
                                <w:lang w:val="en-IE"/>
                              </w:rPr>
                            </w:pPr>
                          </w:p>
                          <w:p w14:paraId="026EDBEC" w14:textId="77777777" w:rsidR="009B683F" w:rsidRPr="00C55450" w:rsidRDefault="009B683F" w:rsidP="00C55450">
                            <w:pPr>
                              <w:jc w:val="center"/>
                              <w:rPr>
                                <w:rFonts w:ascii="Yanone Kaffeesatz SemiBold" w:eastAsia="Yanone Kaffeesatz SemiBold" w:hAnsi="Yanone Kaffeesatz SemiBold" w:cs="Yanone Kaffeesatz SemiBold"/>
                                <w:bCs/>
                                <w:color w:val="0D50A2"/>
                                <w:sz w:val="30"/>
                                <w:szCs w:val="30"/>
                                <w:lang w:val="en-IE"/>
                              </w:rPr>
                            </w:pPr>
                          </w:p>
                          <w:p w14:paraId="082CF197" w14:textId="245B66C7" w:rsidR="003B2E1B" w:rsidRPr="009B683F" w:rsidRDefault="004127A4" w:rsidP="009B683F">
                            <w:pPr>
                              <w:spacing w:after="240" w:line="277" w:lineRule="auto"/>
                              <w:ind w:left="2018" w:right="-37" w:firstLine="142"/>
                              <w:jc w:val="center"/>
                              <w:textDirection w:val="btLr"/>
                              <w:rPr>
                                <w:rFonts w:ascii="Yanone Kaffeesatz SemiBold" w:eastAsia="Yanone Kaffeesatz SemiBold" w:hAnsi="Yanone Kaffeesatz SemiBold" w:cs="Yanone Kaffeesatz SemiBold"/>
                                <w:b/>
                                <w:color w:val="FFC000"/>
                                <w:sz w:val="80"/>
                                <w:szCs w:val="8"/>
                                <w:lang w:val="en-IE"/>
                              </w:rPr>
                            </w:pPr>
                            <w:r w:rsidRPr="009B683F">
                              <w:rPr>
                                <w:rFonts w:ascii="Yanone Kaffeesatz SemiBold" w:eastAsia="Yanone Kaffeesatz SemiBold" w:hAnsi="Yanone Kaffeesatz SemiBold" w:cs="Yanone Kaffeesatz SemiBold"/>
                                <w:b/>
                                <w:color w:val="FFC000"/>
                                <w:sz w:val="80"/>
                                <w:szCs w:val="8"/>
                                <w:lang w:val="en-IE"/>
                              </w:rPr>
                              <w:t>C</w:t>
                            </w:r>
                            <w:r w:rsidR="0023759E" w:rsidRPr="009B683F">
                              <w:rPr>
                                <w:rFonts w:ascii="Yanone Kaffeesatz SemiBold" w:eastAsia="Yanone Kaffeesatz SemiBold" w:hAnsi="Yanone Kaffeesatz SemiBold" w:cs="Yanone Kaffeesatz SemiBold"/>
                                <w:b/>
                                <w:color w:val="FFC000"/>
                                <w:sz w:val="80"/>
                                <w:szCs w:val="8"/>
                                <w:lang w:val="en-IE"/>
                              </w:rPr>
                              <w:t>ONCLUSIONS</w:t>
                            </w:r>
                            <w:r w:rsidR="003B2E1B" w:rsidRPr="009B683F">
                              <w:rPr>
                                <w:rFonts w:ascii="Yanone Kaffeesatz SemiBold" w:eastAsia="Yanone Kaffeesatz SemiBold" w:hAnsi="Yanone Kaffeesatz SemiBold" w:cs="Yanone Kaffeesatz SemiBold"/>
                                <w:b/>
                                <w:color w:val="FFC000"/>
                                <w:sz w:val="80"/>
                                <w:szCs w:val="8"/>
                                <w:lang w:val="en-IE"/>
                              </w:rPr>
                              <w:t xml:space="preserve"> PAPER</w:t>
                            </w:r>
                          </w:p>
                          <w:p w14:paraId="1BD1C323" w14:textId="77777777" w:rsidR="0079132B" w:rsidRDefault="0079132B" w:rsidP="005A15BD">
                            <w:pPr>
                              <w:pStyle w:val="Cuerpo"/>
                              <w:spacing w:line="276" w:lineRule="auto"/>
                              <w:ind w:right="-179"/>
                              <w:jc w:val="center"/>
                              <w:rPr>
                                <w:rFonts w:ascii="Yanone Kaffeesatz" w:eastAsia="Yanone Kaffeesatz" w:hAnsi="Yanone Kaffeesatz" w:cs="Yanone Kaffeesatz"/>
                                <w:color w:val="0D50A2"/>
                                <w:lang w:val="en-IE"/>
                              </w:rPr>
                            </w:pPr>
                          </w:p>
                          <w:p w14:paraId="508F3C09" w14:textId="77777777" w:rsidR="0079132B" w:rsidRDefault="0079132B" w:rsidP="0079132B">
                            <w:pPr>
                              <w:pStyle w:val="Cuerpo"/>
                              <w:spacing w:line="276" w:lineRule="auto"/>
                              <w:ind w:right="-179"/>
                              <w:jc w:val="center"/>
                              <w:rPr>
                                <w:rFonts w:ascii="Yanone Kaffeesatz" w:eastAsia="Yanone Kaffeesatz" w:hAnsi="Yanone Kaffeesatz" w:cs="Yanone Kaffeesatz"/>
                                <w:color w:val="0D50A2"/>
                                <w:lang w:val="en-IE"/>
                              </w:rPr>
                            </w:pPr>
                          </w:p>
                          <w:p w14:paraId="5CE2E6F2" w14:textId="255438A8" w:rsidR="00CD4E52" w:rsidRPr="00C55450" w:rsidRDefault="0079132B" w:rsidP="0079132B">
                            <w:pPr>
                              <w:pStyle w:val="Cuerpo"/>
                              <w:spacing w:line="276" w:lineRule="auto"/>
                              <w:ind w:right="-179"/>
                              <w:jc w:val="center"/>
                              <w:rPr>
                                <w:rStyle w:val="Ninguno"/>
                                <w:rFonts w:ascii="Yanone Kaffeesatz" w:eastAsia="Yanone Kaffeesatz" w:hAnsi="Yanone Kaffeesatz" w:cs="Yanone Kaffeesatz"/>
                                <w:color w:val="0D50A2"/>
                                <w:lang w:val="en-IE"/>
                              </w:rPr>
                            </w:pPr>
                            <w:r>
                              <w:rPr>
                                <w:rFonts w:ascii="Yanone Kaffeesatz" w:eastAsia="Yanone Kaffeesatz" w:hAnsi="Yanone Kaffeesatz" w:cs="Yanone Kaffeesatz"/>
                                <w:color w:val="0D50A2"/>
                                <w:lang w:val="en-IE"/>
                              </w:rPr>
                              <w:t>A</w:t>
                            </w:r>
                            <w:r w:rsidR="00CD4E52" w:rsidRPr="00C55450">
                              <w:rPr>
                                <w:rFonts w:ascii="Yanone Kaffeesatz" w:eastAsia="Yanone Kaffeesatz" w:hAnsi="Yanone Kaffeesatz" w:cs="Yanone Kaffeesatz"/>
                                <w:color w:val="0D50A2"/>
                                <w:lang w:val="en-IE"/>
                              </w:rPr>
                              <w:t>uthor</w:t>
                            </w:r>
                            <w:r w:rsidR="00C55450" w:rsidRPr="00C55450">
                              <w:rPr>
                                <w:rFonts w:ascii="Yanone Kaffeesatz" w:eastAsia="Yanone Kaffeesatz" w:hAnsi="Yanone Kaffeesatz" w:cs="Yanone Kaffeesatz"/>
                                <w:color w:val="0D50A2"/>
                                <w:lang w:val="en-IE"/>
                              </w:rPr>
                              <w:t xml:space="preserve">s: </w:t>
                            </w:r>
                            <w:r w:rsidR="00CD4E52" w:rsidRPr="00C55450">
                              <w:rPr>
                                <w:rFonts w:ascii="Yanone Kaffeesatz" w:eastAsia="Yanone Kaffeesatz" w:hAnsi="Yanone Kaffeesatz" w:cs="Yanone Kaffeesatz"/>
                                <w:color w:val="0D50A2"/>
                                <w:lang w:val="en-IE"/>
                              </w:rPr>
                              <w:t xml:space="preserve">Stéphanie O'Keeffe, Isabel Pérez </w:t>
                            </w:r>
                            <w:proofErr w:type="spellStart"/>
                            <w:r w:rsidR="00CD4E52" w:rsidRPr="00C55450">
                              <w:rPr>
                                <w:rFonts w:ascii="Yanone Kaffeesatz" w:eastAsia="Yanone Kaffeesatz" w:hAnsi="Yanone Kaffeesatz" w:cs="Yanone Kaffeesatz"/>
                                <w:color w:val="0D50A2"/>
                                <w:lang w:val="en-IE"/>
                              </w:rPr>
                              <w:t>Pérez</w:t>
                            </w:r>
                            <w:proofErr w:type="spellEnd"/>
                            <w:r w:rsidR="00CD4E52" w:rsidRPr="00C55450">
                              <w:rPr>
                                <w:rFonts w:ascii="Yanone Kaffeesatz" w:eastAsia="Yanone Kaffeesatz" w:hAnsi="Yanone Kaffeesatz" w:cs="Yanone Kaffeesatz"/>
                                <w:color w:val="0D50A2"/>
                                <w:lang w:val="en-IE"/>
                              </w:rPr>
                              <w:t xml:space="preserve">, </w:t>
                            </w:r>
                            <w:r w:rsidR="005A15BD">
                              <w:rPr>
                                <w:rFonts w:ascii="Yanone Kaffeesatz" w:eastAsia="Yanone Kaffeesatz" w:hAnsi="Yanone Kaffeesatz" w:cs="Yanone Kaffeesatz"/>
                                <w:color w:val="0D50A2"/>
                                <w:lang w:val="en-IE"/>
                              </w:rPr>
                              <w:t>F</w:t>
                            </w:r>
                            <w:r w:rsidR="00CD4E52" w:rsidRPr="00C55450">
                              <w:rPr>
                                <w:rFonts w:ascii="Yanone Kaffeesatz" w:eastAsia="Yanone Kaffeesatz" w:hAnsi="Yanone Kaffeesatz" w:cs="Yanone Kaffeesatz"/>
                                <w:color w:val="0D50A2"/>
                                <w:lang w:val="en-IE"/>
                              </w:rPr>
                              <w:t>abian Wichmann</w:t>
                            </w:r>
                            <w:r w:rsidR="005A15BD">
                              <w:rPr>
                                <w:rFonts w:ascii="Yanone Kaffeesatz" w:eastAsia="Yanone Kaffeesatz" w:hAnsi="Yanone Kaffeesatz" w:cs="Yanone Kaffeesatz"/>
                                <w:color w:val="0D50A2"/>
                                <w:lang w:val="en-IE"/>
                              </w:rPr>
                              <w:t xml:space="preserve">, </w:t>
                            </w:r>
                            <w:r w:rsidR="005A15BD" w:rsidRPr="00C55450">
                              <w:rPr>
                                <w:rFonts w:ascii="Yanone Kaffeesatz" w:eastAsia="Yanone Kaffeesatz" w:hAnsi="Yanone Kaffeesatz" w:cs="Yanone Kaffeesatz"/>
                                <w:color w:val="0D50A2"/>
                                <w:lang w:val="en-IE"/>
                              </w:rPr>
                              <w:t>Vasileios Theofilopoulos</w:t>
                            </w:r>
                          </w:p>
                          <w:p w14:paraId="7E173F43" w14:textId="77777777" w:rsidR="00CD4E52" w:rsidRPr="00CD4E52" w:rsidRDefault="00CD4E52" w:rsidP="003B2E1B">
                            <w:pPr>
                              <w:spacing w:after="0" w:line="277" w:lineRule="auto"/>
                              <w:jc w:val="right"/>
                              <w:textDirection w:val="btLr"/>
                              <w:rPr>
                                <w:lang w:val="en-IE"/>
                              </w:rPr>
                            </w:pPr>
                          </w:p>
                          <w:p w14:paraId="58CA35A6" w14:textId="77777777" w:rsidR="00F62077" w:rsidRPr="00CD4E52" w:rsidRDefault="0033313A" w:rsidP="000D34ED">
                            <w:pPr>
                              <w:spacing w:line="276" w:lineRule="auto"/>
                              <w:rPr>
                                <w:rFonts w:ascii="Calibri" w:hAnsi="Calibri" w:cs="Calibri"/>
                                <w:b/>
                                <w:bCs/>
                                <w:color w:val="0D50A2"/>
                                <w:sz w:val="56"/>
                                <w:szCs w:val="56"/>
                                <w:lang w:val="en-IE"/>
                              </w:rPr>
                            </w:pPr>
                            <w:r w:rsidRPr="00CD4E52">
                              <w:rPr>
                                <w:rFonts w:ascii="Calibri" w:hAnsi="Calibri" w:cs="Calibri"/>
                                <w:b/>
                                <w:bCs/>
                                <w:color w:val="0D50A2"/>
                                <w:sz w:val="56"/>
                                <w:szCs w:val="56"/>
                                <w:lang w:val="en-IE"/>
                              </w:rPr>
                              <w:t> </w:t>
                            </w:r>
                          </w:p>
                          <w:p w14:paraId="60790F86" w14:textId="77777777" w:rsidR="00F62077" w:rsidRPr="00CD4E52" w:rsidRDefault="0033313A" w:rsidP="000D34ED">
                            <w:pPr>
                              <w:spacing w:line="276" w:lineRule="auto"/>
                              <w:rPr>
                                <w:rFonts w:ascii="Calibri" w:hAnsi="Calibri" w:cs="Calibri"/>
                                <w:b/>
                                <w:bCs/>
                                <w:color w:val="0D50A2"/>
                                <w:sz w:val="56"/>
                                <w:szCs w:val="56"/>
                                <w:lang w:val="en-IE"/>
                              </w:rPr>
                            </w:pPr>
                            <w:r w:rsidRPr="00CD4E52">
                              <w:rPr>
                                <w:rFonts w:ascii="Calibri" w:hAnsi="Calibri" w:cs="Calibri"/>
                                <w:b/>
                                <w:bCs/>
                                <w:color w:val="0D50A2"/>
                                <w:sz w:val="56"/>
                                <w:szCs w:val="56"/>
                                <w:lang w:val="en-IE"/>
                              </w:rPr>
                              <w:t> </w:t>
                            </w:r>
                          </w:p>
                          <w:p w14:paraId="1F5568F0" w14:textId="77777777" w:rsidR="00F62077" w:rsidRPr="00CD4E52" w:rsidRDefault="0033313A" w:rsidP="000D34ED">
                            <w:pPr>
                              <w:spacing w:line="276" w:lineRule="auto"/>
                              <w:rPr>
                                <w:rFonts w:ascii="Calibri" w:hAnsi="Calibri" w:cs="Calibri"/>
                                <w:b/>
                                <w:bCs/>
                                <w:color w:val="0D50A2"/>
                                <w:sz w:val="56"/>
                                <w:szCs w:val="56"/>
                                <w:lang w:val="en-IE"/>
                              </w:rPr>
                            </w:pPr>
                            <w:r w:rsidRPr="00CD4E52">
                              <w:rPr>
                                <w:rFonts w:ascii="Calibri" w:hAnsi="Calibri" w:cs="Calibri"/>
                                <w:b/>
                                <w:bCs/>
                                <w:color w:val="0D50A2"/>
                                <w:sz w:val="56"/>
                                <w:szCs w:val="56"/>
                                <w:lang w:val="en-IE"/>
                              </w:rPr>
                              <w:t> </w:t>
                            </w:r>
                          </w:p>
                          <w:p w14:paraId="2AA79030" w14:textId="77777777" w:rsidR="00F62077" w:rsidRPr="00CD4E52" w:rsidRDefault="0033313A" w:rsidP="000D34ED">
                            <w:pPr>
                              <w:spacing w:line="276" w:lineRule="auto"/>
                              <w:rPr>
                                <w:rFonts w:ascii="Calibri" w:hAnsi="Calibri" w:cs="Calibri"/>
                                <w:b/>
                                <w:bCs/>
                                <w:color w:val="0D50A2"/>
                                <w:sz w:val="56"/>
                                <w:szCs w:val="56"/>
                                <w:lang w:val="en-IE"/>
                              </w:rPr>
                            </w:pPr>
                            <w:r w:rsidRPr="00CD4E52">
                              <w:rPr>
                                <w:rFonts w:ascii="Calibri" w:hAnsi="Calibri" w:cs="Calibri"/>
                                <w:b/>
                                <w:bCs/>
                                <w:color w:val="0D50A2"/>
                                <w:sz w:val="56"/>
                                <w:szCs w:val="56"/>
                                <w:lang w:val="en-IE"/>
                              </w:rPr>
                              <w:t> </w:t>
                            </w:r>
                          </w:p>
                          <w:p w14:paraId="79534279" w14:textId="77777777" w:rsidR="00F62077" w:rsidRPr="00CD4E52" w:rsidRDefault="0033313A" w:rsidP="000D34ED">
                            <w:pPr>
                              <w:spacing w:line="276" w:lineRule="auto"/>
                              <w:rPr>
                                <w:rFonts w:ascii="Calibri" w:hAnsi="Calibri" w:cs="Calibri"/>
                                <w:b/>
                                <w:bCs/>
                                <w:color w:val="0D50A2"/>
                                <w:sz w:val="56"/>
                                <w:szCs w:val="56"/>
                                <w:lang w:val="en-IE"/>
                              </w:rPr>
                            </w:pPr>
                            <w:r w:rsidRPr="00CD4E52">
                              <w:rPr>
                                <w:rFonts w:ascii="Calibri" w:hAnsi="Calibri" w:cs="Calibri"/>
                                <w:b/>
                                <w:bCs/>
                                <w:color w:val="0D50A2"/>
                                <w:sz w:val="56"/>
                                <w:szCs w:val="56"/>
                                <w:lang w:val="en-IE"/>
                              </w:rPr>
                              <w:t> </w:t>
                            </w:r>
                          </w:p>
                          <w:p w14:paraId="0A2A0F46" w14:textId="77777777" w:rsidR="00F62077" w:rsidRPr="00CD4E52" w:rsidRDefault="0033313A" w:rsidP="000D34ED">
                            <w:pPr>
                              <w:spacing w:line="276" w:lineRule="auto"/>
                              <w:rPr>
                                <w:rFonts w:ascii="Calibri" w:hAnsi="Calibri" w:cs="Calibri"/>
                                <w:b/>
                                <w:bCs/>
                                <w:color w:val="E97132"/>
                                <w:sz w:val="56"/>
                                <w:szCs w:val="56"/>
                                <w:lang w:val="en-IE"/>
                              </w:rPr>
                            </w:pPr>
                            <w:r w:rsidRPr="00CD4E52">
                              <w:rPr>
                                <w:rFonts w:ascii="Calibri" w:hAnsi="Calibri" w:cs="Calibri"/>
                                <w:b/>
                                <w:bCs/>
                                <w:color w:val="E97132"/>
                                <w:sz w:val="56"/>
                                <w:szCs w:val="56"/>
                                <w:lang w:val="en-IE"/>
                              </w:rPr>
                              <w:t> </w:t>
                            </w:r>
                          </w:p>
                          <w:p w14:paraId="0A98B8E4" w14:textId="77777777" w:rsidR="00F62077" w:rsidRPr="00CD4E52" w:rsidRDefault="0033313A" w:rsidP="000D34ED">
                            <w:pPr>
                              <w:spacing w:line="276" w:lineRule="auto"/>
                              <w:rPr>
                                <w:rFonts w:ascii="Calibri" w:hAnsi="Calibri" w:cs="Calibri"/>
                                <w:b/>
                                <w:bCs/>
                                <w:color w:val="E97132"/>
                                <w:sz w:val="56"/>
                                <w:szCs w:val="56"/>
                                <w:lang w:val="en-IE"/>
                              </w:rPr>
                            </w:pPr>
                            <w:r w:rsidRPr="00CD4E52">
                              <w:rPr>
                                <w:rFonts w:ascii="Calibri" w:hAnsi="Calibri" w:cs="Calibri"/>
                                <w:b/>
                                <w:bCs/>
                                <w:color w:val="E97132"/>
                                <w:sz w:val="56"/>
                                <w:szCs w:val="56"/>
                                <w:lang w:val="en-IE"/>
                              </w:rPr>
                              <w:t> </w:t>
                            </w:r>
                          </w:p>
                          <w:p w14:paraId="1FF9A8BE" w14:textId="77777777" w:rsidR="00F62077" w:rsidRPr="00CD4E52" w:rsidRDefault="0033313A" w:rsidP="000D34ED">
                            <w:pPr>
                              <w:spacing w:line="276" w:lineRule="auto"/>
                              <w:rPr>
                                <w:rFonts w:ascii="Calibri" w:hAnsi="Calibri" w:cs="Calibri"/>
                                <w:b/>
                                <w:bCs/>
                                <w:color w:val="E97132"/>
                                <w:sz w:val="56"/>
                                <w:szCs w:val="56"/>
                                <w:lang w:val="en-IE"/>
                              </w:rPr>
                            </w:pPr>
                            <w:r w:rsidRPr="00CD4E52">
                              <w:rPr>
                                <w:rFonts w:ascii="Calibri" w:hAnsi="Calibri" w:cs="Calibri"/>
                                <w:b/>
                                <w:bCs/>
                                <w:color w:val="E97132"/>
                                <w:sz w:val="56"/>
                                <w:szCs w:val="56"/>
                                <w:lang w:val="en-IE"/>
                              </w:rPr>
                              <w:t> </w:t>
                            </w:r>
                          </w:p>
                          <w:p w14:paraId="47CB576A" w14:textId="77777777" w:rsidR="00F62077" w:rsidRPr="00CD4E52" w:rsidRDefault="0033313A" w:rsidP="000D34ED">
                            <w:pPr>
                              <w:spacing w:line="276" w:lineRule="auto"/>
                              <w:rPr>
                                <w:rFonts w:ascii="Calibri" w:hAnsi="Calibri" w:cs="Calibri"/>
                                <w:b/>
                                <w:bCs/>
                                <w:color w:val="E97132"/>
                                <w:sz w:val="56"/>
                                <w:szCs w:val="56"/>
                                <w:lang w:val="en-IE"/>
                              </w:rPr>
                            </w:pPr>
                            <w:r w:rsidRPr="00CD4E52">
                              <w:rPr>
                                <w:rFonts w:ascii="Calibri" w:hAnsi="Calibri" w:cs="Calibri"/>
                                <w:b/>
                                <w:bCs/>
                                <w:color w:val="E97132"/>
                                <w:sz w:val="56"/>
                                <w:szCs w:val="56"/>
                                <w:lang w:val="en-IE"/>
                              </w:rPr>
                              <w:t> </w:t>
                            </w:r>
                          </w:p>
                          <w:p w14:paraId="5EE567E8" w14:textId="77777777" w:rsidR="00F62077" w:rsidRPr="00CD4E52" w:rsidRDefault="0033313A" w:rsidP="000D34ED">
                            <w:pPr>
                              <w:spacing w:line="276" w:lineRule="auto"/>
                              <w:rPr>
                                <w:rFonts w:ascii="Calibri" w:hAnsi="Calibri" w:cs="Calibri"/>
                                <w:b/>
                                <w:bCs/>
                                <w:color w:val="E97132"/>
                                <w:sz w:val="56"/>
                                <w:szCs w:val="56"/>
                                <w:lang w:val="en-IE"/>
                              </w:rPr>
                            </w:pPr>
                            <w:r w:rsidRPr="00CD4E52">
                              <w:rPr>
                                <w:rFonts w:ascii="Calibri" w:hAnsi="Calibri" w:cs="Calibri"/>
                                <w:b/>
                                <w:bCs/>
                                <w:color w:val="E97132"/>
                                <w:sz w:val="56"/>
                                <w:szCs w:val="56"/>
                                <w:lang w:val="en-IE"/>
                              </w:rPr>
                              <w:t> </w:t>
                            </w:r>
                          </w:p>
                          <w:p w14:paraId="21D0066D" w14:textId="77777777" w:rsidR="00F62077" w:rsidRPr="00C843CE" w:rsidRDefault="0033313A" w:rsidP="000D34ED">
                            <w:pPr>
                              <w:spacing w:line="276" w:lineRule="auto"/>
                              <w:rPr>
                                <w:rFonts w:ascii="Calibri" w:hAnsi="Calibri" w:cs="Calibri"/>
                                <w:b/>
                                <w:bCs/>
                                <w:color w:val="E97132"/>
                                <w:sz w:val="48"/>
                                <w:szCs w:val="48"/>
                                <w:lang w:val="fr-BE"/>
                              </w:rPr>
                            </w:pPr>
                            <w:proofErr w:type="gramStart"/>
                            <w:r w:rsidRPr="00C843CE">
                              <w:rPr>
                                <w:rFonts w:ascii="Calibri" w:hAnsi="Calibri" w:cs="Calibri"/>
                                <w:b/>
                                <w:bCs/>
                                <w:color w:val="E97132"/>
                                <w:sz w:val="48"/>
                                <w:szCs w:val="48"/>
                                <w:lang w:val="fr-BE"/>
                              </w:rPr>
                              <w:t>Version:</w:t>
                            </w:r>
                            <w:proofErr w:type="gramEnd"/>
                            <w:r w:rsidRPr="00C843CE">
                              <w:rPr>
                                <w:rFonts w:ascii="Calibri" w:hAnsi="Calibri" w:cs="Calibri"/>
                                <w:b/>
                                <w:bCs/>
                                <w:color w:val="E97132"/>
                                <w:sz w:val="48"/>
                                <w:szCs w:val="48"/>
                                <w:lang w:val="fr-BE"/>
                              </w:rPr>
                              <w:t xml:space="preserve"> </w:t>
                            </w:r>
                            <w:r w:rsidRPr="00C843CE">
                              <w:rPr>
                                <w:rFonts w:ascii="Calibri" w:hAnsi="Calibri" w:cs="Calibri"/>
                                <w:b/>
                                <w:bCs/>
                                <w:color w:val="0D50A2"/>
                                <w:sz w:val="48"/>
                                <w:szCs w:val="48"/>
                                <w:lang w:val="fr-BE"/>
                              </w:rPr>
                              <w:t>XX</w:t>
                            </w:r>
                          </w:p>
                          <w:p w14:paraId="44934097" w14:textId="77777777" w:rsidR="00F62077" w:rsidRPr="00C843CE" w:rsidRDefault="0033313A" w:rsidP="000D34ED">
                            <w:pPr>
                              <w:spacing w:line="276" w:lineRule="auto"/>
                              <w:rPr>
                                <w:rFonts w:ascii="Calibri" w:hAnsi="Calibri" w:cs="Calibri"/>
                                <w:b/>
                                <w:bCs/>
                                <w:color w:val="E97132"/>
                                <w:sz w:val="48"/>
                                <w:szCs w:val="48"/>
                                <w:lang w:val="fr-BE"/>
                              </w:rPr>
                            </w:pPr>
                            <w:proofErr w:type="gramStart"/>
                            <w:r w:rsidRPr="00C843CE">
                              <w:rPr>
                                <w:rFonts w:ascii="Calibri" w:hAnsi="Calibri" w:cs="Calibri"/>
                                <w:b/>
                                <w:bCs/>
                                <w:color w:val="E97132"/>
                                <w:sz w:val="48"/>
                                <w:szCs w:val="48"/>
                                <w:lang w:val="fr-BE"/>
                              </w:rPr>
                              <w:t>Date:</w:t>
                            </w:r>
                            <w:proofErr w:type="gramEnd"/>
                            <w:r w:rsidRPr="00C843CE">
                              <w:rPr>
                                <w:rFonts w:ascii="Calibri" w:hAnsi="Calibri" w:cs="Calibri"/>
                                <w:b/>
                                <w:bCs/>
                                <w:color w:val="E97132"/>
                                <w:sz w:val="48"/>
                                <w:szCs w:val="48"/>
                                <w:lang w:val="fr-BE"/>
                              </w:rPr>
                              <w:t xml:space="preserve"> </w:t>
                            </w:r>
                            <w:r w:rsidRPr="00C843CE">
                              <w:rPr>
                                <w:rFonts w:ascii="Calibri" w:hAnsi="Calibri" w:cs="Calibri"/>
                                <w:b/>
                                <w:bCs/>
                                <w:color w:val="0D50A2"/>
                                <w:sz w:val="48"/>
                                <w:szCs w:val="48"/>
                                <w:lang w:val="fr-BE"/>
                              </w:rPr>
                              <w:t>xx/xx/</w:t>
                            </w:r>
                            <w:proofErr w:type="spellStart"/>
                            <w:r w:rsidRPr="00C843CE">
                              <w:rPr>
                                <w:rFonts w:ascii="Calibri" w:hAnsi="Calibri" w:cs="Calibri"/>
                                <w:b/>
                                <w:bCs/>
                                <w:color w:val="0D50A2"/>
                                <w:sz w:val="48"/>
                                <w:szCs w:val="48"/>
                                <w:lang w:val="fr-BE"/>
                              </w:rPr>
                              <w:t>xxxx</w:t>
                            </w:r>
                            <w:proofErr w:type="spellEnd"/>
                          </w:p>
                          <w:p w14:paraId="6021B526" w14:textId="77777777" w:rsidR="00F62077" w:rsidRPr="00C843CE" w:rsidRDefault="0033313A" w:rsidP="000D34ED">
                            <w:pPr>
                              <w:spacing w:line="276" w:lineRule="auto"/>
                              <w:rPr>
                                <w:rFonts w:ascii="Calibri" w:hAnsi="Calibri" w:cs="Calibri"/>
                                <w:b/>
                                <w:bCs/>
                                <w:sz w:val="48"/>
                                <w:szCs w:val="48"/>
                                <w:lang w:val="fr-BE"/>
                              </w:rPr>
                            </w:pPr>
                            <w:r w:rsidRPr="00C843CE">
                              <w:rPr>
                                <w:rFonts w:ascii="Calibri" w:hAnsi="Calibri" w:cs="Calibri"/>
                                <w:b/>
                                <w:bCs/>
                                <w:sz w:val="48"/>
                                <w:szCs w:val="48"/>
                                <w:lang w:val="fr-BE"/>
                              </w:rPr>
                              <w:t> </w:t>
                            </w:r>
                          </w:p>
                          <w:p w14:paraId="082F59E9" w14:textId="77777777" w:rsidR="00F62077" w:rsidRPr="00C843CE" w:rsidRDefault="0033313A" w:rsidP="000D34ED">
                            <w:pPr>
                              <w:spacing w:line="276" w:lineRule="auto"/>
                              <w:rPr>
                                <w:rFonts w:ascii="Calibri" w:hAnsi="Calibri" w:cs="Calibri"/>
                                <w:b/>
                                <w:bCs/>
                                <w:sz w:val="48"/>
                                <w:szCs w:val="48"/>
                                <w:lang w:val="fr-BE"/>
                              </w:rPr>
                            </w:pPr>
                            <w:r w:rsidRPr="00C843CE">
                              <w:rPr>
                                <w:rFonts w:ascii="Calibri" w:hAnsi="Calibri" w:cs="Calibri"/>
                                <w:b/>
                                <w:bCs/>
                                <w:sz w:val="48"/>
                                <w:szCs w:val="48"/>
                                <w:lang w:val="fr-BE"/>
                              </w:rPr>
                              <w:t> </w:t>
                            </w:r>
                          </w:p>
                          <w:p w14:paraId="1B98F0BA" w14:textId="77777777" w:rsidR="00F62077" w:rsidRPr="00C843CE" w:rsidRDefault="0033313A" w:rsidP="000D34ED">
                            <w:pPr>
                              <w:spacing w:line="276" w:lineRule="auto"/>
                              <w:rPr>
                                <w:rFonts w:ascii="Calibri" w:hAnsi="Calibri" w:cs="Calibri"/>
                                <w:b/>
                                <w:bCs/>
                                <w:sz w:val="32"/>
                                <w:szCs w:val="32"/>
                                <w:lang w:val="fr-BE"/>
                              </w:rPr>
                            </w:pPr>
                            <w:r w:rsidRPr="00C843CE">
                              <w:rPr>
                                <w:rFonts w:ascii="Calibri" w:hAnsi="Calibri" w:cs="Calibri"/>
                                <w:b/>
                                <w:bCs/>
                                <w:sz w:val="32"/>
                                <w:szCs w:val="32"/>
                                <w:lang w:val="fr-BE"/>
                              </w:rPr>
                              <w:t> </w:t>
                            </w:r>
                          </w:p>
                          <w:p w14:paraId="5557C212" w14:textId="77777777" w:rsidR="00F62077" w:rsidRPr="00C843CE" w:rsidRDefault="0033313A" w:rsidP="000D34ED">
                            <w:pPr>
                              <w:spacing w:line="276" w:lineRule="auto"/>
                              <w:rPr>
                                <w:rFonts w:ascii="Calibri" w:hAnsi="Calibri" w:cs="Calibri"/>
                                <w:b/>
                                <w:bCs/>
                                <w:sz w:val="32"/>
                                <w:szCs w:val="32"/>
                                <w:lang w:val="fr-BE"/>
                              </w:rPr>
                            </w:pPr>
                            <w:r w:rsidRPr="00C843CE">
                              <w:rPr>
                                <w:rFonts w:ascii="Calibri" w:hAnsi="Calibri" w:cs="Calibri"/>
                                <w:b/>
                                <w:bCs/>
                                <w:sz w:val="32"/>
                                <w:szCs w:val="32"/>
                                <w:lang w:val="fr-BE"/>
                              </w:rPr>
                              <w:t> </w:t>
                            </w:r>
                          </w:p>
                        </w:txbxContent>
                      </wps:txbx>
                      <wps:bodyPr spcFirstLastPara="0"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660F3031" id="Text Box 9" o:spid="_x0000_s1026" style="position:absolute;margin-left:-11.8pt;margin-top:-.8pt;width:501.85pt;height:62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StkrwEAAEoDAAAOAAAAZHJzL2Uyb0RvYy54bWysU9uO2jAQfa/Uf7D8XhIuC0tEWFVaUVVa&#10;tUjb/QDj2MSS7XHHhoS/78SwgNq3VV+cGc/tnDPO6ql3lh0VRgO+5uNRyZnyEhrj9zV/+7X58shZ&#10;TMI3woJXNT+pyJ/Wnz+tulCpCbRgG4WMmvhYdaHmbUqhKoooW+VEHEFQnoIa0IlELu6LBkVH3Z0t&#10;JmU5LzrAJiBIFSPdPp+DfJ37a61k+ql1VInZmhO2lE/M5244i/VKVHsUoTXyAkN8AIUTxtPQa6tn&#10;kQQ7oPmnlTMSIYJOIwmuAK2NVJkDsRmXf7F5bUVQmQuJE8NVpvj/2sofx9ewRZKhC7GKZA4seo1u&#10;+BI+1mexTlexVJ+YpMv5dDGdl3POJMUWy8fpcpblLG7lAWP6psCxwag50jaySOL4EhONpNT3lGGa&#10;h42xNm/EetYNIx7KXHCNUIX1VHgDO1ip3/UXBjtoTltkMciNoaEvIqatQFopLb+jNdc8/j4IVJzZ&#10;7550XI5nBJul7MweFhNy8D6yu48IL1ug13Om4eHrIYE2mcqA4zz8Ao8WlhleHtfwIu79nHX7BdZ/&#10;AAAA//8DAFBLAwQUAAYACAAAACEAVD7qY+IAAAALAQAADwAAAGRycy9kb3ducmV2LnhtbEyPwU7D&#10;MAyG70i8Q2QkLmhL26nbKE0nhEBITBzoduGWNl5baJIqydrC02NOcLItf/r9Od/NumcjOt9ZIyBe&#10;RsDQ1FZ1phFwPDwttsB8kEbJ3hoU8IUedsXlRS4zZSfzhmMZGkYhxmdSQBvCkHHu6xa19Es7oKHd&#10;yTotA42u4crJicJ1z5MoWnMtO0MXWjngQ4v1Z3nWAlYfm+k4po/feFNW+vTyvn8+vDohrq/m+ztg&#10;AefwB8OvPqlDQU6VPRvlWS9gkazWhFITUyXgdhvFwCoikzTdAC9y/v+H4gcAAP//AwBQSwECLQAU&#10;AAYACAAAACEAtoM4kv4AAADhAQAAEwAAAAAAAAAAAAAAAAAAAAAAW0NvbnRlbnRfVHlwZXNdLnht&#10;bFBLAQItABQABgAIAAAAIQA4/SH/1gAAAJQBAAALAAAAAAAAAAAAAAAAAC8BAABfcmVscy8ucmVs&#10;c1BLAQItABQABgAIAAAAIQAH2StkrwEAAEoDAAAOAAAAAAAAAAAAAAAAAC4CAABkcnMvZTJvRG9j&#10;LnhtbFBLAQItABQABgAIAAAAIQBUPupj4gAAAAsBAAAPAAAAAAAAAAAAAAAAAAkEAABkcnMvZG93&#10;bnJldi54bWxQSwUGAAAAAAQABADzAAAAGAUAAAAA&#10;" filled="f" stroked="f" strokeweight=".5pt">
                <v:textbox>
                  <w:txbxContent>
                    <w:p w14:paraId="5452256D" w14:textId="77777777" w:rsidR="00162308" w:rsidRPr="00C55450" w:rsidRDefault="00162308" w:rsidP="00C55450">
                      <w:pPr>
                        <w:spacing w:after="0" w:line="240" w:lineRule="auto"/>
                        <w:rPr>
                          <w:rFonts w:ascii="Yanone Kaffeesatz" w:hAnsi="Yanone Kaffeesatz"/>
                          <w:b/>
                          <w:bCs/>
                          <w:color w:val="E97132"/>
                          <w:sz w:val="40"/>
                        </w:rPr>
                      </w:pPr>
                      <w:r w:rsidRPr="00C55450">
                        <w:rPr>
                          <w:rFonts w:ascii="Yanone Kaffeesatz" w:hAnsi="Yanone Kaffeesatz"/>
                          <w:b/>
                          <w:bCs/>
                          <w:color w:val="E97132"/>
                          <w:sz w:val="40"/>
                        </w:rPr>
                        <w:t>Thematic Panel 1</w:t>
                      </w:r>
                    </w:p>
                    <w:p w14:paraId="6E72A2FB" w14:textId="77777777" w:rsidR="00162308" w:rsidRDefault="00162308" w:rsidP="00C55450">
                      <w:pPr>
                        <w:spacing w:after="0" w:line="240" w:lineRule="auto"/>
                        <w:rPr>
                          <w:rFonts w:ascii="Yanone Kaffeesatz" w:hAnsi="Yanone Kaffeesatz"/>
                          <w:b/>
                          <w:bCs/>
                          <w:color w:val="156082"/>
                          <w:sz w:val="8"/>
                          <w:szCs w:val="2"/>
                        </w:rPr>
                      </w:pPr>
                      <w:r w:rsidRPr="00735377">
                        <w:rPr>
                          <w:rFonts w:ascii="Yanone Kaffeesatz" w:hAnsi="Yanone Kaffeesatz"/>
                          <w:b/>
                          <w:bCs/>
                          <w:i/>
                          <w:iCs/>
                          <w:color w:val="E97132"/>
                          <w:sz w:val="40"/>
                          <w:szCs w:val="12"/>
                        </w:rPr>
                        <w:t>Ideologies &amp; Conspiracy Narratives</w:t>
                      </w:r>
                      <w:r w:rsidRPr="00C55450">
                        <w:rPr>
                          <w:rFonts w:ascii="Yanone Kaffeesatz" w:hAnsi="Yanone Kaffeesatz"/>
                          <w:b/>
                          <w:bCs/>
                          <w:color w:val="E97132"/>
                          <w:sz w:val="56"/>
                          <w:szCs w:val="28"/>
                        </w:rPr>
                        <w:br/>
                      </w:r>
                      <w:r w:rsidRPr="00C55450">
                        <w:rPr>
                          <w:rFonts w:ascii="Yanone Kaffeesatz" w:hAnsi="Yanone Kaffeesatz"/>
                          <w:b/>
                          <w:bCs/>
                          <w:i/>
                          <w:iCs/>
                          <w:color w:val="0D50A2"/>
                          <w:sz w:val="22"/>
                          <w:szCs w:val="6"/>
                        </w:rPr>
                        <w:t>Working Group of EU Knowledge Hub on Prevention of Radicalisation</w:t>
                      </w:r>
                      <w:r w:rsidRPr="00C55450">
                        <w:rPr>
                          <w:rFonts w:ascii="Yanone Kaffeesatz" w:hAnsi="Yanone Kaffeesatz"/>
                          <w:b/>
                          <w:bCs/>
                          <w:color w:val="156082"/>
                          <w:sz w:val="12"/>
                          <w:szCs w:val="6"/>
                        </w:rPr>
                        <w:t xml:space="preserve"> </w:t>
                      </w:r>
                    </w:p>
                    <w:p w14:paraId="221ABC30" w14:textId="77777777" w:rsidR="004127A4" w:rsidRDefault="004127A4" w:rsidP="00162308">
                      <w:pPr>
                        <w:spacing w:after="0" w:line="240" w:lineRule="auto"/>
                        <w:rPr>
                          <w:rFonts w:ascii="Yanone Kaffeesatz" w:hAnsi="Yanone Kaffeesatz"/>
                          <w:b/>
                          <w:bCs/>
                          <w:color w:val="156082"/>
                          <w:sz w:val="8"/>
                          <w:szCs w:val="2"/>
                        </w:rPr>
                      </w:pPr>
                    </w:p>
                    <w:p w14:paraId="2FF990ED" w14:textId="77777777" w:rsidR="004127A4" w:rsidRDefault="004127A4" w:rsidP="00162308">
                      <w:pPr>
                        <w:spacing w:after="0" w:line="240" w:lineRule="auto"/>
                        <w:rPr>
                          <w:rFonts w:ascii="Yanone Kaffeesatz" w:hAnsi="Yanone Kaffeesatz"/>
                          <w:b/>
                          <w:bCs/>
                          <w:color w:val="156082"/>
                          <w:sz w:val="8"/>
                          <w:szCs w:val="2"/>
                        </w:rPr>
                      </w:pPr>
                    </w:p>
                    <w:p w14:paraId="038DA4F8" w14:textId="77777777" w:rsidR="004127A4" w:rsidRDefault="004127A4" w:rsidP="00162308">
                      <w:pPr>
                        <w:spacing w:after="0" w:line="240" w:lineRule="auto"/>
                        <w:rPr>
                          <w:rFonts w:ascii="Yanone Kaffeesatz" w:hAnsi="Yanone Kaffeesatz"/>
                          <w:b/>
                          <w:bCs/>
                          <w:color w:val="156082"/>
                          <w:sz w:val="8"/>
                          <w:szCs w:val="2"/>
                        </w:rPr>
                      </w:pPr>
                    </w:p>
                    <w:p w14:paraId="18D99C6D" w14:textId="77777777" w:rsidR="004127A4" w:rsidRDefault="004127A4" w:rsidP="00162308">
                      <w:pPr>
                        <w:spacing w:after="0" w:line="240" w:lineRule="auto"/>
                        <w:rPr>
                          <w:rFonts w:ascii="Yanone Kaffeesatz" w:hAnsi="Yanone Kaffeesatz"/>
                          <w:b/>
                          <w:bCs/>
                          <w:color w:val="156082"/>
                          <w:sz w:val="8"/>
                          <w:szCs w:val="2"/>
                        </w:rPr>
                      </w:pPr>
                    </w:p>
                    <w:p w14:paraId="5207F670" w14:textId="77777777" w:rsidR="004127A4" w:rsidRDefault="004127A4" w:rsidP="00162308">
                      <w:pPr>
                        <w:spacing w:after="0" w:line="240" w:lineRule="auto"/>
                        <w:rPr>
                          <w:rFonts w:ascii="Yanone Kaffeesatz" w:hAnsi="Yanone Kaffeesatz"/>
                          <w:b/>
                          <w:bCs/>
                          <w:color w:val="156082"/>
                          <w:sz w:val="8"/>
                          <w:szCs w:val="2"/>
                        </w:rPr>
                      </w:pPr>
                    </w:p>
                    <w:p w14:paraId="2DE60BAE" w14:textId="77777777" w:rsidR="004127A4" w:rsidRDefault="004127A4" w:rsidP="00162308">
                      <w:pPr>
                        <w:spacing w:after="0" w:line="240" w:lineRule="auto"/>
                        <w:rPr>
                          <w:rFonts w:ascii="Yanone Kaffeesatz" w:hAnsi="Yanone Kaffeesatz"/>
                          <w:b/>
                          <w:bCs/>
                          <w:color w:val="156082"/>
                          <w:sz w:val="8"/>
                          <w:szCs w:val="2"/>
                        </w:rPr>
                      </w:pPr>
                    </w:p>
                    <w:p w14:paraId="54DC37DC" w14:textId="77777777" w:rsidR="004127A4" w:rsidRDefault="004127A4" w:rsidP="00162308">
                      <w:pPr>
                        <w:spacing w:after="0" w:line="240" w:lineRule="auto"/>
                        <w:rPr>
                          <w:rFonts w:ascii="Yanone Kaffeesatz" w:hAnsi="Yanone Kaffeesatz"/>
                          <w:b/>
                          <w:bCs/>
                          <w:color w:val="156082"/>
                          <w:sz w:val="8"/>
                          <w:szCs w:val="2"/>
                        </w:rPr>
                      </w:pPr>
                    </w:p>
                    <w:p w14:paraId="05C1AD3E" w14:textId="77777777" w:rsidR="004127A4" w:rsidRDefault="004127A4" w:rsidP="00162308">
                      <w:pPr>
                        <w:spacing w:after="0" w:line="240" w:lineRule="auto"/>
                        <w:rPr>
                          <w:rFonts w:ascii="Yanone Kaffeesatz" w:hAnsi="Yanone Kaffeesatz"/>
                          <w:b/>
                          <w:bCs/>
                          <w:color w:val="156082"/>
                          <w:sz w:val="8"/>
                          <w:szCs w:val="2"/>
                        </w:rPr>
                      </w:pPr>
                    </w:p>
                    <w:p w14:paraId="481548DD" w14:textId="77777777" w:rsidR="004127A4" w:rsidRDefault="004127A4" w:rsidP="00162308">
                      <w:pPr>
                        <w:spacing w:after="0" w:line="240" w:lineRule="auto"/>
                      </w:pPr>
                    </w:p>
                    <w:p w14:paraId="79A252FA" w14:textId="77777777" w:rsidR="004127A4" w:rsidRDefault="004127A4" w:rsidP="00162308">
                      <w:pPr>
                        <w:spacing w:after="0" w:line="240" w:lineRule="auto"/>
                      </w:pPr>
                    </w:p>
                    <w:p w14:paraId="333CE0C7" w14:textId="77777777" w:rsidR="004127A4" w:rsidRPr="00735377" w:rsidRDefault="004127A4" w:rsidP="004127A4">
                      <w:pPr>
                        <w:spacing w:after="0" w:line="240" w:lineRule="auto"/>
                        <w:rPr>
                          <w:rFonts w:ascii="Yanone Kaffeesatz" w:hAnsi="Yanone Kaffeesatz"/>
                          <w:b/>
                          <w:bCs/>
                          <w:color w:val="E97132"/>
                          <w:sz w:val="54"/>
                          <w:szCs w:val="10"/>
                        </w:rPr>
                      </w:pPr>
                      <w:r w:rsidRPr="00735377">
                        <w:rPr>
                          <w:rFonts w:ascii="Yanone Kaffeesatz" w:hAnsi="Yanone Kaffeesatz"/>
                          <w:b/>
                          <w:bCs/>
                          <w:color w:val="E97132"/>
                          <w:sz w:val="54"/>
                          <w:szCs w:val="10"/>
                        </w:rPr>
                        <w:t>Meeting 2</w:t>
                      </w:r>
                    </w:p>
                    <w:p w14:paraId="04EC81C2" w14:textId="21B84A41" w:rsidR="00B1573F" w:rsidRPr="009B683F" w:rsidRDefault="004127A4" w:rsidP="00735377">
                      <w:pPr>
                        <w:spacing w:after="0" w:line="240" w:lineRule="auto"/>
                        <w:rPr>
                          <w:rFonts w:ascii="Yanone Kaffeesatz" w:hAnsi="Yanone Kaffeesatz"/>
                          <w:b/>
                          <w:bCs/>
                          <w:color w:val="0D50A2"/>
                          <w:sz w:val="62"/>
                          <w:szCs w:val="18"/>
                        </w:rPr>
                      </w:pPr>
                      <w:r w:rsidRPr="009B683F">
                        <w:rPr>
                          <w:rFonts w:ascii="Yanone Kaffeesatz" w:hAnsi="Yanone Kaffeesatz"/>
                          <w:b/>
                          <w:bCs/>
                          <w:color w:val="0D50A2"/>
                          <w:sz w:val="62"/>
                          <w:szCs w:val="18"/>
                        </w:rPr>
                        <w:t>The Nexus Between</w:t>
                      </w:r>
                    </w:p>
                    <w:p w14:paraId="418808FC" w14:textId="633F0D42" w:rsidR="004127A4" w:rsidRPr="009B683F" w:rsidRDefault="004127A4" w:rsidP="00735377">
                      <w:pPr>
                        <w:spacing w:after="0" w:line="240" w:lineRule="auto"/>
                        <w:rPr>
                          <w:rFonts w:ascii="Yanone Kaffeesatz" w:hAnsi="Yanone Kaffeesatz"/>
                          <w:b/>
                          <w:bCs/>
                          <w:color w:val="0D50A2"/>
                          <w:sz w:val="62"/>
                          <w:szCs w:val="18"/>
                        </w:rPr>
                      </w:pPr>
                      <w:r w:rsidRPr="009B683F">
                        <w:rPr>
                          <w:rFonts w:ascii="Yanone Kaffeesatz" w:hAnsi="Yanone Kaffeesatz"/>
                          <w:b/>
                          <w:bCs/>
                          <w:color w:val="0D50A2"/>
                          <w:sz w:val="62"/>
                          <w:szCs w:val="18"/>
                        </w:rPr>
                        <w:t>Organised Crime and Extremism:</w:t>
                      </w:r>
                    </w:p>
                    <w:p w14:paraId="1ACD8B75" w14:textId="77777777" w:rsidR="004127A4" w:rsidRPr="009B683F" w:rsidRDefault="004127A4" w:rsidP="00735377">
                      <w:pPr>
                        <w:spacing w:after="0" w:line="240" w:lineRule="auto"/>
                        <w:rPr>
                          <w:rFonts w:ascii="Yanone Kaffeesatz" w:hAnsi="Yanone Kaffeesatz"/>
                          <w:b/>
                          <w:bCs/>
                          <w:i/>
                          <w:iCs/>
                          <w:color w:val="215E99" w:themeColor="text2" w:themeTint="BF"/>
                          <w:sz w:val="30"/>
                          <w:szCs w:val="12"/>
                        </w:rPr>
                      </w:pPr>
                      <w:r w:rsidRPr="009B683F">
                        <w:rPr>
                          <w:rFonts w:ascii="Yanone Kaffeesatz" w:hAnsi="Yanone Kaffeesatz"/>
                          <w:b/>
                          <w:bCs/>
                          <w:i/>
                          <w:iCs/>
                          <w:color w:val="215E99" w:themeColor="text2" w:themeTint="BF"/>
                          <w:sz w:val="30"/>
                          <w:szCs w:val="12"/>
                        </w:rPr>
                        <w:t>How Ideologies and Conspiracy Theories Fuel the Symbiotic Relationship Between Organised Crime and Extremism</w:t>
                      </w:r>
                    </w:p>
                    <w:p w14:paraId="56C82265" w14:textId="77777777" w:rsidR="004127A4" w:rsidRDefault="004127A4" w:rsidP="004127A4">
                      <w:pPr>
                        <w:spacing w:after="0" w:line="240" w:lineRule="auto"/>
                        <w:rPr>
                          <w:rFonts w:ascii="Yanone Kaffeesatz" w:hAnsi="Yanone Kaffeesatz"/>
                          <w:b/>
                          <w:bCs/>
                          <w:color w:val="0D50A2"/>
                          <w:sz w:val="40"/>
                          <w:szCs w:val="4"/>
                        </w:rPr>
                      </w:pPr>
                    </w:p>
                    <w:p w14:paraId="61AAC624" w14:textId="77777777" w:rsidR="004127A4" w:rsidRDefault="004127A4" w:rsidP="004127A4">
                      <w:pPr>
                        <w:spacing w:after="0" w:line="240" w:lineRule="auto"/>
                        <w:rPr>
                          <w:rFonts w:ascii="Yanone Kaffeesatz" w:hAnsi="Yanone Kaffeesatz"/>
                          <w:b/>
                          <w:bCs/>
                          <w:color w:val="0D50A2"/>
                          <w:sz w:val="40"/>
                          <w:szCs w:val="4"/>
                        </w:rPr>
                      </w:pPr>
                    </w:p>
                    <w:p w14:paraId="18B5863E" w14:textId="77777777" w:rsidR="00C55450" w:rsidRDefault="00C55450" w:rsidP="004127A4">
                      <w:pPr>
                        <w:spacing w:after="0" w:line="240" w:lineRule="auto"/>
                        <w:rPr>
                          <w:rFonts w:ascii="Yanone Kaffeesatz" w:hAnsi="Yanone Kaffeesatz"/>
                          <w:b/>
                          <w:bCs/>
                          <w:color w:val="0D50A2"/>
                          <w:sz w:val="40"/>
                          <w:szCs w:val="4"/>
                        </w:rPr>
                      </w:pPr>
                    </w:p>
                    <w:p w14:paraId="5D0B8108" w14:textId="43F0AD95" w:rsidR="004127A4" w:rsidRDefault="00A97A61" w:rsidP="00C55450">
                      <w:pPr>
                        <w:jc w:val="center"/>
                        <w:rPr>
                          <w:rFonts w:ascii="Yanone Kaffeesatz SemiBold" w:eastAsia="Yanone Kaffeesatz SemiBold" w:hAnsi="Yanone Kaffeesatz SemiBold" w:cs="Yanone Kaffeesatz SemiBold"/>
                          <w:bCs/>
                          <w:color w:val="0D50A2"/>
                          <w:sz w:val="30"/>
                          <w:szCs w:val="30"/>
                          <w:lang w:val="en-IE"/>
                        </w:rPr>
                      </w:pPr>
                      <w:r w:rsidRPr="00C55450">
                        <w:rPr>
                          <w:rFonts w:ascii="Yanone Kaffeesatz SemiBold" w:eastAsia="Yanone Kaffeesatz SemiBold" w:hAnsi="Yanone Kaffeesatz SemiBold" w:cs="Yanone Kaffeesatz SemiBold"/>
                          <w:bCs/>
                          <w:color w:val="0D50A2"/>
                          <w:sz w:val="30"/>
                          <w:szCs w:val="30"/>
                          <w:lang w:val="en-IE"/>
                        </w:rPr>
                        <w:t>12-13 June</w:t>
                      </w:r>
                      <w:r w:rsidR="003B2E1B" w:rsidRPr="00C55450">
                        <w:rPr>
                          <w:rFonts w:ascii="Yanone Kaffeesatz SemiBold" w:eastAsia="Yanone Kaffeesatz SemiBold" w:hAnsi="Yanone Kaffeesatz SemiBold" w:cs="Yanone Kaffeesatz SemiBold"/>
                          <w:bCs/>
                          <w:color w:val="0D50A2"/>
                          <w:sz w:val="30"/>
                          <w:szCs w:val="30"/>
                          <w:lang w:val="en-IE"/>
                        </w:rPr>
                        <w:t xml:space="preserve">, </w:t>
                      </w:r>
                      <w:r w:rsidRPr="00C55450">
                        <w:rPr>
                          <w:rFonts w:ascii="Yanone Kaffeesatz SemiBold" w:eastAsia="Yanone Kaffeesatz SemiBold" w:hAnsi="Yanone Kaffeesatz SemiBold" w:cs="Yanone Kaffeesatz SemiBold"/>
                          <w:bCs/>
                          <w:color w:val="0D50A2"/>
                          <w:sz w:val="30"/>
                          <w:szCs w:val="30"/>
                          <w:lang w:val="en-IE"/>
                        </w:rPr>
                        <w:t>Aalborg, Denmark</w:t>
                      </w:r>
                    </w:p>
                    <w:p w14:paraId="422C9C63" w14:textId="77777777" w:rsidR="00C55450" w:rsidRDefault="00C55450" w:rsidP="00C55450">
                      <w:pPr>
                        <w:jc w:val="center"/>
                        <w:rPr>
                          <w:rFonts w:ascii="Yanone Kaffeesatz SemiBold" w:eastAsia="Yanone Kaffeesatz SemiBold" w:hAnsi="Yanone Kaffeesatz SemiBold" w:cs="Yanone Kaffeesatz SemiBold"/>
                          <w:bCs/>
                          <w:color w:val="0D50A2"/>
                          <w:sz w:val="30"/>
                          <w:szCs w:val="30"/>
                          <w:lang w:val="en-IE"/>
                        </w:rPr>
                      </w:pPr>
                    </w:p>
                    <w:p w14:paraId="106AC76F" w14:textId="77777777" w:rsidR="009B683F" w:rsidRDefault="009B683F" w:rsidP="00C55450">
                      <w:pPr>
                        <w:jc w:val="center"/>
                        <w:rPr>
                          <w:rFonts w:ascii="Yanone Kaffeesatz SemiBold" w:eastAsia="Yanone Kaffeesatz SemiBold" w:hAnsi="Yanone Kaffeesatz SemiBold" w:cs="Yanone Kaffeesatz SemiBold"/>
                          <w:bCs/>
                          <w:color w:val="0D50A2"/>
                          <w:sz w:val="30"/>
                          <w:szCs w:val="30"/>
                          <w:lang w:val="en-IE"/>
                        </w:rPr>
                      </w:pPr>
                    </w:p>
                    <w:p w14:paraId="026EDBEC" w14:textId="77777777" w:rsidR="009B683F" w:rsidRPr="00C55450" w:rsidRDefault="009B683F" w:rsidP="00C55450">
                      <w:pPr>
                        <w:jc w:val="center"/>
                        <w:rPr>
                          <w:rFonts w:ascii="Yanone Kaffeesatz SemiBold" w:eastAsia="Yanone Kaffeesatz SemiBold" w:hAnsi="Yanone Kaffeesatz SemiBold" w:cs="Yanone Kaffeesatz SemiBold"/>
                          <w:bCs/>
                          <w:color w:val="0D50A2"/>
                          <w:sz w:val="30"/>
                          <w:szCs w:val="30"/>
                          <w:lang w:val="en-IE"/>
                        </w:rPr>
                      </w:pPr>
                    </w:p>
                    <w:p w14:paraId="082CF197" w14:textId="245B66C7" w:rsidR="003B2E1B" w:rsidRPr="009B683F" w:rsidRDefault="004127A4" w:rsidP="009B683F">
                      <w:pPr>
                        <w:spacing w:after="240" w:line="277" w:lineRule="auto"/>
                        <w:ind w:left="2018" w:right="-37" w:firstLine="142"/>
                        <w:jc w:val="center"/>
                        <w:textDirection w:val="btLr"/>
                        <w:rPr>
                          <w:rFonts w:ascii="Yanone Kaffeesatz SemiBold" w:eastAsia="Yanone Kaffeesatz SemiBold" w:hAnsi="Yanone Kaffeesatz SemiBold" w:cs="Yanone Kaffeesatz SemiBold"/>
                          <w:b/>
                          <w:color w:val="FFC000"/>
                          <w:sz w:val="80"/>
                          <w:szCs w:val="8"/>
                          <w:lang w:val="en-IE"/>
                        </w:rPr>
                      </w:pPr>
                      <w:r w:rsidRPr="009B683F">
                        <w:rPr>
                          <w:rFonts w:ascii="Yanone Kaffeesatz SemiBold" w:eastAsia="Yanone Kaffeesatz SemiBold" w:hAnsi="Yanone Kaffeesatz SemiBold" w:cs="Yanone Kaffeesatz SemiBold"/>
                          <w:b/>
                          <w:color w:val="FFC000"/>
                          <w:sz w:val="80"/>
                          <w:szCs w:val="8"/>
                          <w:lang w:val="en-IE"/>
                        </w:rPr>
                        <w:t>C</w:t>
                      </w:r>
                      <w:r w:rsidR="0023759E" w:rsidRPr="009B683F">
                        <w:rPr>
                          <w:rFonts w:ascii="Yanone Kaffeesatz SemiBold" w:eastAsia="Yanone Kaffeesatz SemiBold" w:hAnsi="Yanone Kaffeesatz SemiBold" w:cs="Yanone Kaffeesatz SemiBold"/>
                          <w:b/>
                          <w:color w:val="FFC000"/>
                          <w:sz w:val="80"/>
                          <w:szCs w:val="8"/>
                          <w:lang w:val="en-IE"/>
                        </w:rPr>
                        <w:t>ONCLUSIONS</w:t>
                      </w:r>
                      <w:r w:rsidR="003B2E1B" w:rsidRPr="009B683F">
                        <w:rPr>
                          <w:rFonts w:ascii="Yanone Kaffeesatz SemiBold" w:eastAsia="Yanone Kaffeesatz SemiBold" w:hAnsi="Yanone Kaffeesatz SemiBold" w:cs="Yanone Kaffeesatz SemiBold"/>
                          <w:b/>
                          <w:color w:val="FFC000"/>
                          <w:sz w:val="80"/>
                          <w:szCs w:val="8"/>
                          <w:lang w:val="en-IE"/>
                        </w:rPr>
                        <w:t xml:space="preserve"> PAPER</w:t>
                      </w:r>
                    </w:p>
                    <w:p w14:paraId="1BD1C323" w14:textId="77777777" w:rsidR="0079132B" w:rsidRDefault="0079132B" w:rsidP="005A15BD">
                      <w:pPr>
                        <w:pStyle w:val="Cuerpo"/>
                        <w:spacing w:line="276" w:lineRule="auto"/>
                        <w:ind w:right="-179"/>
                        <w:jc w:val="center"/>
                        <w:rPr>
                          <w:rFonts w:ascii="Yanone Kaffeesatz" w:eastAsia="Yanone Kaffeesatz" w:hAnsi="Yanone Kaffeesatz" w:cs="Yanone Kaffeesatz"/>
                          <w:color w:val="0D50A2"/>
                          <w:lang w:val="en-IE"/>
                        </w:rPr>
                      </w:pPr>
                    </w:p>
                    <w:p w14:paraId="508F3C09" w14:textId="77777777" w:rsidR="0079132B" w:rsidRDefault="0079132B" w:rsidP="0079132B">
                      <w:pPr>
                        <w:pStyle w:val="Cuerpo"/>
                        <w:spacing w:line="276" w:lineRule="auto"/>
                        <w:ind w:right="-179"/>
                        <w:jc w:val="center"/>
                        <w:rPr>
                          <w:rFonts w:ascii="Yanone Kaffeesatz" w:eastAsia="Yanone Kaffeesatz" w:hAnsi="Yanone Kaffeesatz" w:cs="Yanone Kaffeesatz"/>
                          <w:color w:val="0D50A2"/>
                          <w:lang w:val="en-IE"/>
                        </w:rPr>
                      </w:pPr>
                    </w:p>
                    <w:p w14:paraId="5CE2E6F2" w14:textId="255438A8" w:rsidR="00CD4E52" w:rsidRPr="00C55450" w:rsidRDefault="0079132B" w:rsidP="0079132B">
                      <w:pPr>
                        <w:pStyle w:val="Cuerpo"/>
                        <w:spacing w:line="276" w:lineRule="auto"/>
                        <w:ind w:right="-179"/>
                        <w:jc w:val="center"/>
                        <w:rPr>
                          <w:rStyle w:val="Ninguno"/>
                          <w:rFonts w:ascii="Yanone Kaffeesatz" w:eastAsia="Yanone Kaffeesatz" w:hAnsi="Yanone Kaffeesatz" w:cs="Yanone Kaffeesatz"/>
                          <w:color w:val="0D50A2"/>
                          <w:lang w:val="en-IE"/>
                        </w:rPr>
                      </w:pPr>
                      <w:r>
                        <w:rPr>
                          <w:rFonts w:ascii="Yanone Kaffeesatz" w:eastAsia="Yanone Kaffeesatz" w:hAnsi="Yanone Kaffeesatz" w:cs="Yanone Kaffeesatz"/>
                          <w:color w:val="0D50A2"/>
                          <w:lang w:val="en-IE"/>
                        </w:rPr>
                        <w:t>A</w:t>
                      </w:r>
                      <w:r w:rsidR="00CD4E52" w:rsidRPr="00C55450">
                        <w:rPr>
                          <w:rFonts w:ascii="Yanone Kaffeesatz" w:eastAsia="Yanone Kaffeesatz" w:hAnsi="Yanone Kaffeesatz" w:cs="Yanone Kaffeesatz"/>
                          <w:color w:val="0D50A2"/>
                          <w:lang w:val="en-IE"/>
                        </w:rPr>
                        <w:t>uthor</w:t>
                      </w:r>
                      <w:r w:rsidR="00C55450" w:rsidRPr="00C55450">
                        <w:rPr>
                          <w:rFonts w:ascii="Yanone Kaffeesatz" w:eastAsia="Yanone Kaffeesatz" w:hAnsi="Yanone Kaffeesatz" w:cs="Yanone Kaffeesatz"/>
                          <w:color w:val="0D50A2"/>
                          <w:lang w:val="en-IE"/>
                        </w:rPr>
                        <w:t xml:space="preserve">s: </w:t>
                      </w:r>
                      <w:r w:rsidR="00CD4E52" w:rsidRPr="00C55450">
                        <w:rPr>
                          <w:rFonts w:ascii="Yanone Kaffeesatz" w:eastAsia="Yanone Kaffeesatz" w:hAnsi="Yanone Kaffeesatz" w:cs="Yanone Kaffeesatz"/>
                          <w:color w:val="0D50A2"/>
                          <w:lang w:val="en-IE"/>
                        </w:rPr>
                        <w:t xml:space="preserve">Stéphanie O'Keeffe, Isabel Pérez </w:t>
                      </w:r>
                      <w:proofErr w:type="spellStart"/>
                      <w:r w:rsidR="00CD4E52" w:rsidRPr="00C55450">
                        <w:rPr>
                          <w:rFonts w:ascii="Yanone Kaffeesatz" w:eastAsia="Yanone Kaffeesatz" w:hAnsi="Yanone Kaffeesatz" w:cs="Yanone Kaffeesatz"/>
                          <w:color w:val="0D50A2"/>
                          <w:lang w:val="en-IE"/>
                        </w:rPr>
                        <w:t>Pérez</w:t>
                      </w:r>
                      <w:proofErr w:type="spellEnd"/>
                      <w:r w:rsidR="00CD4E52" w:rsidRPr="00C55450">
                        <w:rPr>
                          <w:rFonts w:ascii="Yanone Kaffeesatz" w:eastAsia="Yanone Kaffeesatz" w:hAnsi="Yanone Kaffeesatz" w:cs="Yanone Kaffeesatz"/>
                          <w:color w:val="0D50A2"/>
                          <w:lang w:val="en-IE"/>
                        </w:rPr>
                        <w:t xml:space="preserve">, </w:t>
                      </w:r>
                      <w:r w:rsidR="005A15BD">
                        <w:rPr>
                          <w:rFonts w:ascii="Yanone Kaffeesatz" w:eastAsia="Yanone Kaffeesatz" w:hAnsi="Yanone Kaffeesatz" w:cs="Yanone Kaffeesatz"/>
                          <w:color w:val="0D50A2"/>
                          <w:lang w:val="en-IE"/>
                        </w:rPr>
                        <w:t>F</w:t>
                      </w:r>
                      <w:r w:rsidR="00CD4E52" w:rsidRPr="00C55450">
                        <w:rPr>
                          <w:rFonts w:ascii="Yanone Kaffeesatz" w:eastAsia="Yanone Kaffeesatz" w:hAnsi="Yanone Kaffeesatz" w:cs="Yanone Kaffeesatz"/>
                          <w:color w:val="0D50A2"/>
                          <w:lang w:val="en-IE"/>
                        </w:rPr>
                        <w:t>abian Wichmann</w:t>
                      </w:r>
                      <w:r w:rsidR="005A15BD">
                        <w:rPr>
                          <w:rFonts w:ascii="Yanone Kaffeesatz" w:eastAsia="Yanone Kaffeesatz" w:hAnsi="Yanone Kaffeesatz" w:cs="Yanone Kaffeesatz"/>
                          <w:color w:val="0D50A2"/>
                          <w:lang w:val="en-IE"/>
                        </w:rPr>
                        <w:t xml:space="preserve">, </w:t>
                      </w:r>
                      <w:r w:rsidR="005A15BD" w:rsidRPr="00C55450">
                        <w:rPr>
                          <w:rFonts w:ascii="Yanone Kaffeesatz" w:eastAsia="Yanone Kaffeesatz" w:hAnsi="Yanone Kaffeesatz" w:cs="Yanone Kaffeesatz"/>
                          <w:color w:val="0D50A2"/>
                          <w:lang w:val="en-IE"/>
                        </w:rPr>
                        <w:t>Vasileios Theofilopoulos</w:t>
                      </w:r>
                    </w:p>
                    <w:p w14:paraId="7E173F43" w14:textId="77777777" w:rsidR="00CD4E52" w:rsidRPr="00CD4E52" w:rsidRDefault="00CD4E52" w:rsidP="003B2E1B">
                      <w:pPr>
                        <w:spacing w:after="0" w:line="277" w:lineRule="auto"/>
                        <w:jc w:val="right"/>
                        <w:textDirection w:val="btLr"/>
                        <w:rPr>
                          <w:lang w:val="en-IE"/>
                        </w:rPr>
                      </w:pPr>
                    </w:p>
                    <w:p w14:paraId="58CA35A6" w14:textId="77777777" w:rsidR="00F62077" w:rsidRPr="00CD4E52" w:rsidRDefault="0033313A" w:rsidP="000D34ED">
                      <w:pPr>
                        <w:spacing w:line="276" w:lineRule="auto"/>
                        <w:rPr>
                          <w:rFonts w:ascii="Calibri" w:hAnsi="Calibri" w:cs="Calibri"/>
                          <w:b/>
                          <w:bCs/>
                          <w:color w:val="0D50A2"/>
                          <w:sz w:val="56"/>
                          <w:szCs w:val="56"/>
                          <w:lang w:val="en-IE"/>
                        </w:rPr>
                      </w:pPr>
                      <w:r w:rsidRPr="00CD4E52">
                        <w:rPr>
                          <w:rFonts w:ascii="Calibri" w:hAnsi="Calibri" w:cs="Calibri"/>
                          <w:b/>
                          <w:bCs/>
                          <w:color w:val="0D50A2"/>
                          <w:sz w:val="56"/>
                          <w:szCs w:val="56"/>
                          <w:lang w:val="en-IE"/>
                        </w:rPr>
                        <w:t> </w:t>
                      </w:r>
                    </w:p>
                    <w:p w14:paraId="60790F86" w14:textId="77777777" w:rsidR="00F62077" w:rsidRPr="00CD4E52" w:rsidRDefault="0033313A" w:rsidP="000D34ED">
                      <w:pPr>
                        <w:spacing w:line="276" w:lineRule="auto"/>
                        <w:rPr>
                          <w:rFonts w:ascii="Calibri" w:hAnsi="Calibri" w:cs="Calibri"/>
                          <w:b/>
                          <w:bCs/>
                          <w:color w:val="0D50A2"/>
                          <w:sz w:val="56"/>
                          <w:szCs w:val="56"/>
                          <w:lang w:val="en-IE"/>
                        </w:rPr>
                      </w:pPr>
                      <w:r w:rsidRPr="00CD4E52">
                        <w:rPr>
                          <w:rFonts w:ascii="Calibri" w:hAnsi="Calibri" w:cs="Calibri"/>
                          <w:b/>
                          <w:bCs/>
                          <w:color w:val="0D50A2"/>
                          <w:sz w:val="56"/>
                          <w:szCs w:val="56"/>
                          <w:lang w:val="en-IE"/>
                        </w:rPr>
                        <w:t> </w:t>
                      </w:r>
                    </w:p>
                    <w:p w14:paraId="1F5568F0" w14:textId="77777777" w:rsidR="00F62077" w:rsidRPr="00CD4E52" w:rsidRDefault="0033313A" w:rsidP="000D34ED">
                      <w:pPr>
                        <w:spacing w:line="276" w:lineRule="auto"/>
                        <w:rPr>
                          <w:rFonts w:ascii="Calibri" w:hAnsi="Calibri" w:cs="Calibri"/>
                          <w:b/>
                          <w:bCs/>
                          <w:color w:val="0D50A2"/>
                          <w:sz w:val="56"/>
                          <w:szCs w:val="56"/>
                          <w:lang w:val="en-IE"/>
                        </w:rPr>
                      </w:pPr>
                      <w:r w:rsidRPr="00CD4E52">
                        <w:rPr>
                          <w:rFonts w:ascii="Calibri" w:hAnsi="Calibri" w:cs="Calibri"/>
                          <w:b/>
                          <w:bCs/>
                          <w:color w:val="0D50A2"/>
                          <w:sz w:val="56"/>
                          <w:szCs w:val="56"/>
                          <w:lang w:val="en-IE"/>
                        </w:rPr>
                        <w:t> </w:t>
                      </w:r>
                    </w:p>
                    <w:p w14:paraId="2AA79030" w14:textId="77777777" w:rsidR="00F62077" w:rsidRPr="00CD4E52" w:rsidRDefault="0033313A" w:rsidP="000D34ED">
                      <w:pPr>
                        <w:spacing w:line="276" w:lineRule="auto"/>
                        <w:rPr>
                          <w:rFonts w:ascii="Calibri" w:hAnsi="Calibri" w:cs="Calibri"/>
                          <w:b/>
                          <w:bCs/>
                          <w:color w:val="0D50A2"/>
                          <w:sz w:val="56"/>
                          <w:szCs w:val="56"/>
                          <w:lang w:val="en-IE"/>
                        </w:rPr>
                      </w:pPr>
                      <w:r w:rsidRPr="00CD4E52">
                        <w:rPr>
                          <w:rFonts w:ascii="Calibri" w:hAnsi="Calibri" w:cs="Calibri"/>
                          <w:b/>
                          <w:bCs/>
                          <w:color w:val="0D50A2"/>
                          <w:sz w:val="56"/>
                          <w:szCs w:val="56"/>
                          <w:lang w:val="en-IE"/>
                        </w:rPr>
                        <w:t> </w:t>
                      </w:r>
                    </w:p>
                    <w:p w14:paraId="79534279" w14:textId="77777777" w:rsidR="00F62077" w:rsidRPr="00CD4E52" w:rsidRDefault="0033313A" w:rsidP="000D34ED">
                      <w:pPr>
                        <w:spacing w:line="276" w:lineRule="auto"/>
                        <w:rPr>
                          <w:rFonts w:ascii="Calibri" w:hAnsi="Calibri" w:cs="Calibri"/>
                          <w:b/>
                          <w:bCs/>
                          <w:color w:val="0D50A2"/>
                          <w:sz w:val="56"/>
                          <w:szCs w:val="56"/>
                          <w:lang w:val="en-IE"/>
                        </w:rPr>
                      </w:pPr>
                      <w:r w:rsidRPr="00CD4E52">
                        <w:rPr>
                          <w:rFonts w:ascii="Calibri" w:hAnsi="Calibri" w:cs="Calibri"/>
                          <w:b/>
                          <w:bCs/>
                          <w:color w:val="0D50A2"/>
                          <w:sz w:val="56"/>
                          <w:szCs w:val="56"/>
                          <w:lang w:val="en-IE"/>
                        </w:rPr>
                        <w:t> </w:t>
                      </w:r>
                    </w:p>
                    <w:p w14:paraId="0A2A0F46" w14:textId="77777777" w:rsidR="00F62077" w:rsidRPr="00CD4E52" w:rsidRDefault="0033313A" w:rsidP="000D34ED">
                      <w:pPr>
                        <w:spacing w:line="276" w:lineRule="auto"/>
                        <w:rPr>
                          <w:rFonts w:ascii="Calibri" w:hAnsi="Calibri" w:cs="Calibri"/>
                          <w:b/>
                          <w:bCs/>
                          <w:color w:val="E97132"/>
                          <w:sz w:val="56"/>
                          <w:szCs w:val="56"/>
                          <w:lang w:val="en-IE"/>
                        </w:rPr>
                      </w:pPr>
                      <w:r w:rsidRPr="00CD4E52">
                        <w:rPr>
                          <w:rFonts w:ascii="Calibri" w:hAnsi="Calibri" w:cs="Calibri"/>
                          <w:b/>
                          <w:bCs/>
                          <w:color w:val="E97132"/>
                          <w:sz w:val="56"/>
                          <w:szCs w:val="56"/>
                          <w:lang w:val="en-IE"/>
                        </w:rPr>
                        <w:t> </w:t>
                      </w:r>
                    </w:p>
                    <w:p w14:paraId="0A98B8E4" w14:textId="77777777" w:rsidR="00F62077" w:rsidRPr="00CD4E52" w:rsidRDefault="0033313A" w:rsidP="000D34ED">
                      <w:pPr>
                        <w:spacing w:line="276" w:lineRule="auto"/>
                        <w:rPr>
                          <w:rFonts w:ascii="Calibri" w:hAnsi="Calibri" w:cs="Calibri"/>
                          <w:b/>
                          <w:bCs/>
                          <w:color w:val="E97132"/>
                          <w:sz w:val="56"/>
                          <w:szCs w:val="56"/>
                          <w:lang w:val="en-IE"/>
                        </w:rPr>
                      </w:pPr>
                      <w:r w:rsidRPr="00CD4E52">
                        <w:rPr>
                          <w:rFonts w:ascii="Calibri" w:hAnsi="Calibri" w:cs="Calibri"/>
                          <w:b/>
                          <w:bCs/>
                          <w:color w:val="E97132"/>
                          <w:sz w:val="56"/>
                          <w:szCs w:val="56"/>
                          <w:lang w:val="en-IE"/>
                        </w:rPr>
                        <w:t> </w:t>
                      </w:r>
                    </w:p>
                    <w:p w14:paraId="1FF9A8BE" w14:textId="77777777" w:rsidR="00F62077" w:rsidRPr="00CD4E52" w:rsidRDefault="0033313A" w:rsidP="000D34ED">
                      <w:pPr>
                        <w:spacing w:line="276" w:lineRule="auto"/>
                        <w:rPr>
                          <w:rFonts w:ascii="Calibri" w:hAnsi="Calibri" w:cs="Calibri"/>
                          <w:b/>
                          <w:bCs/>
                          <w:color w:val="E97132"/>
                          <w:sz w:val="56"/>
                          <w:szCs w:val="56"/>
                          <w:lang w:val="en-IE"/>
                        </w:rPr>
                      </w:pPr>
                      <w:r w:rsidRPr="00CD4E52">
                        <w:rPr>
                          <w:rFonts w:ascii="Calibri" w:hAnsi="Calibri" w:cs="Calibri"/>
                          <w:b/>
                          <w:bCs/>
                          <w:color w:val="E97132"/>
                          <w:sz w:val="56"/>
                          <w:szCs w:val="56"/>
                          <w:lang w:val="en-IE"/>
                        </w:rPr>
                        <w:t> </w:t>
                      </w:r>
                    </w:p>
                    <w:p w14:paraId="47CB576A" w14:textId="77777777" w:rsidR="00F62077" w:rsidRPr="00CD4E52" w:rsidRDefault="0033313A" w:rsidP="000D34ED">
                      <w:pPr>
                        <w:spacing w:line="276" w:lineRule="auto"/>
                        <w:rPr>
                          <w:rFonts w:ascii="Calibri" w:hAnsi="Calibri" w:cs="Calibri"/>
                          <w:b/>
                          <w:bCs/>
                          <w:color w:val="E97132"/>
                          <w:sz w:val="56"/>
                          <w:szCs w:val="56"/>
                          <w:lang w:val="en-IE"/>
                        </w:rPr>
                      </w:pPr>
                      <w:r w:rsidRPr="00CD4E52">
                        <w:rPr>
                          <w:rFonts w:ascii="Calibri" w:hAnsi="Calibri" w:cs="Calibri"/>
                          <w:b/>
                          <w:bCs/>
                          <w:color w:val="E97132"/>
                          <w:sz w:val="56"/>
                          <w:szCs w:val="56"/>
                          <w:lang w:val="en-IE"/>
                        </w:rPr>
                        <w:t> </w:t>
                      </w:r>
                    </w:p>
                    <w:p w14:paraId="5EE567E8" w14:textId="77777777" w:rsidR="00F62077" w:rsidRPr="00CD4E52" w:rsidRDefault="0033313A" w:rsidP="000D34ED">
                      <w:pPr>
                        <w:spacing w:line="276" w:lineRule="auto"/>
                        <w:rPr>
                          <w:rFonts w:ascii="Calibri" w:hAnsi="Calibri" w:cs="Calibri"/>
                          <w:b/>
                          <w:bCs/>
                          <w:color w:val="E97132"/>
                          <w:sz w:val="56"/>
                          <w:szCs w:val="56"/>
                          <w:lang w:val="en-IE"/>
                        </w:rPr>
                      </w:pPr>
                      <w:r w:rsidRPr="00CD4E52">
                        <w:rPr>
                          <w:rFonts w:ascii="Calibri" w:hAnsi="Calibri" w:cs="Calibri"/>
                          <w:b/>
                          <w:bCs/>
                          <w:color w:val="E97132"/>
                          <w:sz w:val="56"/>
                          <w:szCs w:val="56"/>
                          <w:lang w:val="en-IE"/>
                        </w:rPr>
                        <w:t> </w:t>
                      </w:r>
                    </w:p>
                    <w:p w14:paraId="21D0066D" w14:textId="77777777" w:rsidR="00F62077" w:rsidRPr="00C843CE" w:rsidRDefault="0033313A" w:rsidP="000D34ED">
                      <w:pPr>
                        <w:spacing w:line="276" w:lineRule="auto"/>
                        <w:rPr>
                          <w:rFonts w:ascii="Calibri" w:hAnsi="Calibri" w:cs="Calibri"/>
                          <w:b/>
                          <w:bCs/>
                          <w:color w:val="E97132"/>
                          <w:sz w:val="48"/>
                          <w:szCs w:val="48"/>
                          <w:lang w:val="fr-BE"/>
                        </w:rPr>
                      </w:pPr>
                      <w:proofErr w:type="gramStart"/>
                      <w:r w:rsidRPr="00C843CE">
                        <w:rPr>
                          <w:rFonts w:ascii="Calibri" w:hAnsi="Calibri" w:cs="Calibri"/>
                          <w:b/>
                          <w:bCs/>
                          <w:color w:val="E97132"/>
                          <w:sz w:val="48"/>
                          <w:szCs w:val="48"/>
                          <w:lang w:val="fr-BE"/>
                        </w:rPr>
                        <w:t>Version:</w:t>
                      </w:r>
                      <w:proofErr w:type="gramEnd"/>
                      <w:r w:rsidRPr="00C843CE">
                        <w:rPr>
                          <w:rFonts w:ascii="Calibri" w:hAnsi="Calibri" w:cs="Calibri"/>
                          <w:b/>
                          <w:bCs/>
                          <w:color w:val="E97132"/>
                          <w:sz w:val="48"/>
                          <w:szCs w:val="48"/>
                          <w:lang w:val="fr-BE"/>
                        </w:rPr>
                        <w:t xml:space="preserve"> </w:t>
                      </w:r>
                      <w:r w:rsidRPr="00C843CE">
                        <w:rPr>
                          <w:rFonts w:ascii="Calibri" w:hAnsi="Calibri" w:cs="Calibri"/>
                          <w:b/>
                          <w:bCs/>
                          <w:color w:val="0D50A2"/>
                          <w:sz w:val="48"/>
                          <w:szCs w:val="48"/>
                          <w:lang w:val="fr-BE"/>
                        </w:rPr>
                        <w:t>XX</w:t>
                      </w:r>
                    </w:p>
                    <w:p w14:paraId="44934097" w14:textId="77777777" w:rsidR="00F62077" w:rsidRPr="00C843CE" w:rsidRDefault="0033313A" w:rsidP="000D34ED">
                      <w:pPr>
                        <w:spacing w:line="276" w:lineRule="auto"/>
                        <w:rPr>
                          <w:rFonts w:ascii="Calibri" w:hAnsi="Calibri" w:cs="Calibri"/>
                          <w:b/>
                          <w:bCs/>
                          <w:color w:val="E97132"/>
                          <w:sz w:val="48"/>
                          <w:szCs w:val="48"/>
                          <w:lang w:val="fr-BE"/>
                        </w:rPr>
                      </w:pPr>
                      <w:proofErr w:type="gramStart"/>
                      <w:r w:rsidRPr="00C843CE">
                        <w:rPr>
                          <w:rFonts w:ascii="Calibri" w:hAnsi="Calibri" w:cs="Calibri"/>
                          <w:b/>
                          <w:bCs/>
                          <w:color w:val="E97132"/>
                          <w:sz w:val="48"/>
                          <w:szCs w:val="48"/>
                          <w:lang w:val="fr-BE"/>
                        </w:rPr>
                        <w:t>Date:</w:t>
                      </w:r>
                      <w:proofErr w:type="gramEnd"/>
                      <w:r w:rsidRPr="00C843CE">
                        <w:rPr>
                          <w:rFonts w:ascii="Calibri" w:hAnsi="Calibri" w:cs="Calibri"/>
                          <w:b/>
                          <w:bCs/>
                          <w:color w:val="E97132"/>
                          <w:sz w:val="48"/>
                          <w:szCs w:val="48"/>
                          <w:lang w:val="fr-BE"/>
                        </w:rPr>
                        <w:t xml:space="preserve"> </w:t>
                      </w:r>
                      <w:r w:rsidRPr="00C843CE">
                        <w:rPr>
                          <w:rFonts w:ascii="Calibri" w:hAnsi="Calibri" w:cs="Calibri"/>
                          <w:b/>
                          <w:bCs/>
                          <w:color w:val="0D50A2"/>
                          <w:sz w:val="48"/>
                          <w:szCs w:val="48"/>
                          <w:lang w:val="fr-BE"/>
                        </w:rPr>
                        <w:t>xx/xx/</w:t>
                      </w:r>
                      <w:proofErr w:type="spellStart"/>
                      <w:r w:rsidRPr="00C843CE">
                        <w:rPr>
                          <w:rFonts w:ascii="Calibri" w:hAnsi="Calibri" w:cs="Calibri"/>
                          <w:b/>
                          <w:bCs/>
                          <w:color w:val="0D50A2"/>
                          <w:sz w:val="48"/>
                          <w:szCs w:val="48"/>
                          <w:lang w:val="fr-BE"/>
                        </w:rPr>
                        <w:t>xxxx</w:t>
                      </w:r>
                      <w:proofErr w:type="spellEnd"/>
                    </w:p>
                    <w:p w14:paraId="6021B526" w14:textId="77777777" w:rsidR="00F62077" w:rsidRPr="00C843CE" w:rsidRDefault="0033313A" w:rsidP="000D34ED">
                      <w:pPr>
                        <w:spacing w:line="276" w:lineRule="auto"/>
                        <w:rPr>
                          <w:rFonts w:ascii="Calibri" w:hAnsi="Calibri" w:cs="Calibri"/>
                          <w:b/>
                          <w:bCs/>
                          <w:sz w:val="48"/>
                          <w:szCs w:val="48"/>
                          <w:lang w:val="fr-BE"/>
                        </w:rPr>
                      </w:pPr>
                      <w:r w:rsidRPr="00C843CE">
                        <w:rPr>
                          <w:rFonts w:ascii="Calibri" w:hAnsi="Calibri" w:cs="Calibri"/>
                          <w:b/>
                          <w:bCs/>
                          <w:sz w:val="48"/>
                          <w:szCs w:val="48"/>
                          <w:lang w:val="fr-BE"/>
                        </w:rPr>
                        <w:t> </w:t>
                      </w:r>
                    </w:p>
                    <w:p w14:paraId="082F59E9" w14:textId="77777777" w:rsidR="00F62077" w:rsidRPr="00C843CE" w:rsidRDefault="0033313A" w:rsidP="000D34ED">
                      <w:pPr>
                        <w:spacing w:line="276" w:lineRule="auto"/>
                        <w:rPr>
                          <w:rFonts w:ascii="Calibri" w:hAnsi="Calibri" w:cs="Calibri"/>
                          <w:b/>
                          <w:bCs/>
                          <w:sz w:val="48"/>
                          <w:szCs w:val="48"/>
                          <w:lang w:val="fr-BE"/>
                        </w:rPr>
                      </w:pPr>
                      <w:r w:rsidRPr="00C843CE">
                        <w:rPr>
                          <w:rFonts w:ascii="Calibri" w:hAnsi="Calibri" w:cs="Calibri"/>
                          <w:b/>
                          <w:bCs/>
                          <w:sz w:val="48"/>
                          <w:szCs w:val="48"/>
                          <w:lang w:val="fr-BE"/>
                        </w:rPr>
                        <w:t> </w:t>
                      </w:r>
                    </w:p>
                    <w:p w14:paraId="1B98F0BA" w14:textId="77777777" w:rsidR="00F62077" w:rsidRPr="00C843CE" w:rsidRDefault="0033313A" w:rsidP="000D34ED">
                      <w:pPr>
                        <w:spacing w:line="276" w:lineRule="auto"/>
                        <w:rPr>
                          <w:rFonts w:ascii="Calibri" w:hAnsi="Calibri" w:cs="Calibri"/>
                          <w:b/>
                          <w:bCs/>
                          <w:sz w:val="32"/>
                          <w:szCs w:val="32"/>
                          <w:lang w:val="fr-BE"/>
                        </w:rPr>
                      </w:pPr>
                      <w:r w:rsidRPr="00C843CE">
                        <w:rPr>
                          <w:rFonts w:ascii="Calibri" w:hAnsi="Calibri" w:cs="Calibri"/>
                          <w:b/>
                          <w:bCs/>
                          <w:sz w:val="32"/>
                          <w:szCs w:val="32"/>
                          <w:lang w:val="fr-BE"/>
                        </w:rPr>
                        <w:t> </w:t>
                      </w:r>
                    </w:p>
                    <w:p w14:paraId="5557C212" w14:textId="77777777" w:rsidR="00F62077" w:rsidRPr="00C843CE" w:rsidRDefault="0033313A" w:rsidP="000D34ED">
                      <w:pPr>
                        <w:spacing w:line="276" w:lineRule="auto"/>
                        <w:rPr>
                          <w:rFonts w:ascii="Calibri" w:hAnsi="Calibri" w:cs="Calibri"/>
                          <w:b/>
                          <w:bCs/>
                          <w:sz w:val="32"/>
                          <w:szCs w:val="32"/>
                          <w:lang w:val="fr-BE"/>
                        </w:rPr>
                      </w:pPr>
                      <w:r w:rsidRPr="00C843CE">
                        <w:rPr>
                          <w:rFonts w:ascii="Calibri" w:hAnsi="Calibri" w:cs="Calibri"/>
                          <w:b/>
                          <w:bCs/>
                          <w:sz w:val="32"/>
                          <w:szCs w:val="32"/>
                          <w:lang w:val="fr-BE"/>
                        </w:rPr>
                        <w:t> </w:t>
                      </w:r>
                    </w:p>
                  </w:txbxContent>
                </v:textbox>
              </v:rect>
            </w:pict>
          </mc:Fallback>
        </mc:AlternateContent>
      </w:r>
    </w:p>
    <w:p w14:paraId="2BB3103A" w14:textId="77777777" w:rsidR="009B071B" w:rsidRPr="00735377" w:rsidRDefault="00E92045" w:rsidP="00665C7F">
      <w:pPr>
        <w:jc w:val="both"/>
        <w:rPr>
          <w:lang w:val="en-IE"/>
        </w:rPr>
      </w:pPr>
      <w:r w:rsidRPr="00735377">
        <w:rPr>
          <w:lang w:val="en-IE"/>
        </w:rPr>
        <w:br w:type="page"/>
      </w:r>
    </w:p>
    <w:p w14:paraId="2A2D3B42" w14:textId="760651BD" w:rsidR="003B2E1B" w:rsidRPr="00AA1FD1" w:rsidRDefault="003B2E1B" w:rsidP="00626813">
      <w:pPr>
        <w:rPr>
          <w:rFonts w:ascii="Calibri" w:eastAsia="Calibri" w:hAnsi="Calibri" w:cs="Calibri"/>
          <w:b/>
          <w:bCs/>
          <w:color w:val="215E99" w:themeColor="text2" w:themeTint="BF"/>
          <w:sz w:val="44"/>
          <w:szCs w:val="44"/>
        </w:rPr>
      </w:pPr>
      <w:r w:rsidRPr="00735377">
        <w:rPr>
          <w:rFonts w:ascii="Calibri" w:eastAsia="Calibri" w:hAnsi="Calibri" w:cs="Calibri"/>
          <w:b/>
          <w:bCs/>
          <w:color w:val="215E99" w:themeColor="text2" w:themeTint="BF"/>
          <w:sz w:val="44"/>
          <w:szCs w:val="44"/>
          <w:lang w:val="en-IE"/>
        </w:rPr>
        <w:lastRenderedPageBreak/>
        <w:t>Introduction</w:t>
      </w:r>
    </w:p>
    <w:p w14:paraId="060AED46" w14:textId="4F761A93" w:rsidR="000E6485" w:rsidRPr="00735377" w:rsidRDefault="000E6485" w:rsidP="000E6485">
      <w:pPr>
        <w:jc w:val="both"/>
        <w:rPr>
          <w:rFonts w:ascii="Calibri" w:hAnsi="Calibri" w:cs="Calibri"/>
          <w:lang w:val="en-IE"/>
        </w:rPr>
      </w:pPr>
      <w:r w:rsidRPr="00735377">
        <w:rPr>
          <w:rFonts w:ascii="Calibri" w:hAnsi="Calibri" w:cs="Calibri"/>
          <w:lang w:val="en-IE"/>
        </w:rPr>
        <w:t>The second meeting of the E</w:t>
      </w:r>
      <w:r w:rsidR="00AC7CF8" w:rsidRPr="00735377">
        <w:rPr>
          <w:rFonts w:ascii="Calibri" w:hAnsi="Calibri" w:cs="Calibri"/>
          <w:lang w:val="en-IE"/>
        </w:rPr>
        <w:t xml:space="preserve">U </w:t>
      </w:r>
      <w:r w:rsidRPr="00735377">
        <w:rPr>
          <w:rFonts w:ascii="Calibri" w:hAnsi="Calibri" w:cs="Calibri"/>
          <w:lang w:val="en-IE"/>
        </w:rPr>
        <w:t xml:space="preserve">Knowledge Hub </w:t>
      </w:r>
      <w:r w:rsidR="00AC7CF8" w:rsidRPr="00735377">
        <w:rPr>
          <w:rFonts w:ascii="Calibri" w:hAnsi="Calibri" w:cs="Calibri"/>
          <w:lang w:val="en-IE"/>
        </w:rPr>
        <w:t xml:space="preserve">Thematic Panel 1 </w:t>
      </w:r>
      <w:r w:rsidRPr="00735377">
        <w:rPr>
          <w:rFonts w:ascii="Calibri" w:hAnsi="Calibri" w:cs="Calibri"/>
          <w:lang w:val="en-IE"/>
        </w:rPr>
        <w:t>(</w:t>
      </w:r>
      <w:r w:rsidR="00AC7CF8" w:rsidRPr="00735377">
        <w:rPr>
          <w:rFonts w:ascii="Calibri" w:hAnsi="Calibri" w:cs="Calibri"/>
          <w:lang w:val="en-IE"/>
        </w:rPr>
        <w:t>Ideologies &amp; Conspiracy Narratives</w:t>
      </w:r>
      <w:r w:rsidRPr="00735377">
        <w:rPr>
          <w:rFonts w:ascii="Calibri" w:hAnsi="Calibri" w:cs="Calibri"/>
          <w:lang w:val="en-IE"/>
        </w:rPr>
        <w:t xml:space="preserve">), held in Aalborg, Denmark, brought together a multidisciplinary </w:t>
      </w:r>
      <w:r w:rsidR="005B6CD4" w:rsidRPr="00735377">
        <w:rPr>
          <w:rFonts w:ascii="Calibri" w:hAnsi="Calibri" w:cs="Calibri"/>
          <w:lang w:val="en-IE"/>
        </w:rPr>
        <w:t>group</w:t>
      </w:r>
      <w:r w:rsidRPr="00735377">
        <w:rPr>
          <w:rFonts w:ascii="Calibri" w:hAnsi="Calibri" w:cs="Calibri"/>
          <w:lang w:val="en-IE"/>
        </w:rPr>
        <w:t xml:space="preserve"> of researchers, practitioners, and policymakers to investigate the evolving intersections between organised crime </w:t>
      </w:r>
      <w:r w:rsidR="7296DFC5" w:rsidRPr="52CFB5CC">
        <w:rPr>
          <w:rFonts w:ascii="Calibri" w:hAnsi="Calibri" w:cs="Calibri"/>
          <w:lang w:val="en-IE"/>
        </w:rPr>
        <w:t xml:space="preserve">(OC) </w:t>
      </w:r>
      <w:r w:rsidRPr="00735377">
        <w:rPr>
          <w:rFonts w:ascii="Calibri" w:hAnsi="Calibri" w:cs="Calibri"/>
          <w:lang w:val="en-IE"/>
        </w:rPr>
        <w:t xml:space="preserve">and violent extremism across Europe. This complex relationship, frequently referred to as the "crime-terror nexus," </w:t>
      </w:r>
      <w:r w:rsidR="00654546" w:rsidRPr="00735377">
        <w:rPr>
          <w:rFonts w:ascii="Calibri" w:hAnsi="Calibri" w:cs="Calibri"/>
          <w:lang w:val="en-IE"/>
        </w:rPr>
        <w:t>is</w:t>
      </w:r>
      <w:r w:rsidRPr="00735377">
        <w:rPr>
          <w:rFonts w:ascii="Calibri" w:hAnsi="Calibri" w:cs="Calibri"/>
          <w:lang w:val="en-IE"/>
        </w:rPr>
        <w:t xml:space="preserve"> a growing concern, not only </w:t>
      </w:r>
      <w:r w:rsidR="00654546" w:rsidRPr="00735377">
        <w:rPr>
          <w:rFonts w:ascii="Calibri" w:hAnsi="Calibri" w:cs="Calibri"/>
          <w:lang w:val="en-IE"/>
        </w:rPr>
        <w:t>because of</w:t>
      </w:r>
      <w:r w:rsidRPr="00735377">
        <w:rPr>
          <w:rFonts w:ascii="Calibri" w:hAnsi="Calibri" w:cs="Calibri"/>
          <w:lang w:val="en-IE"/>
        </w:rPr>
        <w:t xml:space="preserve"> its implications for national and EU-wide security, but also its impact on civil society, governance, and social cohesion.</w:t>
      </w:r>
      <w:r w:rsidR="001841F2" w:rsidRPr="00735377">
        <w:rPr>
          <w:rFonts w:ascii="Calibri" w:hAnsi="Calibri" w:cs="Calibri"/>
          <w:lang w:val="en-IE"/>
        </w:rPr>
        <w:t xml:space="preserve"> Overlap in areas such as drug trafficking, robbery, petty crime, kidnapping or document falsification are common and ideology and criminality </w:t>
      </w:r>
      <w:r w:rsidR="5760AB50" w:rsidRPr="0C331351">
        <w:rPr>
          <w:rFonts w:ascii="Calibri" w:hAnsi="Calibri" w:cs="Calibri"/>
          <w:lang w:val="en-IE"/>
        </w:rPr>
        <w:t xml:space="preserve">can be </w:t>
      </w:r>
      <w:r w:rsidR="001841F2" w:rsidRPr="00735377">
        <w:rPr>
          <w:rFonts w:ascii="Calibri" w:hAnsi="Calibri" w:cs="Calibri"/>
          <w:lang w:val="en-IE"/>
        </w:rPr>
        <w:t>mutually reinforcing. Ideological motives have become interwoven with criminal activity, with criminal and terrorist groups drawing on overlapping ne</w:t>
      </w:r>
      <w:r w:rsidR="001841F2" w:rsidRPr="00963F46">
        <w:rPr>
          <w:rFonts w:ascii="Calibri" w:hAnsi="Calibri" w:cs="Calibri"/>
          <w:lang w:val="en-IE"/>
        </w:rPr>
        <w:t>tworks to create a hybrid field where radicalisation and criminal activity occur simultaneously. This phenomenon is not confined to one ideological spectrum but rather can be seen across different forms of extremism, from the far-right and the far-left, Islamist, to ethnonationalist movements and beyond, as well as groups without a rigid ideology.</w:t>
      </w:r>
    </w:p>
    <w:p w14:paraId="206A2592" w14:textId="2E514778" w:rsidR="00654546" w:rsidRPr="00735377" w:rsidRDefault="000E6485" w:rsidP="000E6485">
      <w:pPr>
        <w:jc w:val="both"/>
        <w:rPr>
          <w:rFonts w:ascii="Calibri" w:hAnsi="Calibri" w:cs="Calibri"/>
          <w:lang w:val="en-IE"/>
        </w:rPr>
      </w:pPr>
      <w:r w:rsidRPr="00735377">
        <w:rPr>
          <w:rFonts w:ascii="Calibri" w:hAnsi="Calibri" w:cs="Calibri"/>
          <w:lang w:val="en-IE"/>
        </w:rPr>
        <w:t xml:space="preserve">The </w:t>
      </w:r>
      <w:r w:rsidR="00654546" w:rsidRPr="00735377">
        <w:rPr>
          <w:rFonts w:ascii="Calibri" w:hAnsi="Calibri" w:cs="Calibri"/>
          <w:lang w:val="en-IE"/>
        </w:rPr>
        <w:t xml:space="preserve">Thematic Panel </w:t>
      </w:r>
      <w:r w:rsidRPr="00735377">
        <w:rPr>
          <w:rFonts w:ascii="Calibri" w:hAnsi="Calibri" w:cs="Calibri"/>
          <w:lang w:val="en-IE"/>
        </w:rPr>
        <w:t xml:space="preserve">meeting sought to unpack how ideology, violence, economic interests, territorial control, and social networks converge to facilitate cooperation between criminal and extremist actors. </w:t>
      </w:r>
      <w:r w:rsidR="00654546" w:rsidRPr="00735377">
        <w:rPr>
          <w:rFonts w:ascii="Calibri" w:hAnsi="Calibri" w:cs="Calibri"/>
          <w:lang w:val="en-IE"/>
        </w:rPr>
        <w:t>It explored questions such as how extremists groups benefit from criminal activities; how criminal and ideological networks converge, including examples from far-right movements, outlaw motorcycle gangs (OMCs), and Islamist groups;  the role of territorial control and narratives aimed at recruiting young people; why young people are particularly vulnerable to recruitment to spaces that combine power, belonging and ideology; and how prevention practitioners, law enforcement, and civil society can work together, with a focus on strategic communication, digital resilience, and early intervention.</w:t>
      </w:r>
    </w:p>
    <w:p w14:paraId="07C489E3" w14:textId="00E66463" w:rsidR="000E6485" w:rsidRPr="00735377" w:rsidRDefault="000E6485" w:rsidP="000E6485">
      <w:pPr>
        <w:jc w:val="both"/>
        <w:rPr>
          <w:rFonts w:ascii="Calibri" w:hAnsi="Calibri" w:cs="Calibri"/>
          <w:lang w:val="en-IE"/>
        </w:rPr>
      </w:pPr>
      <w:r w:rsidRPr="00735377">
        <w:rPr>
          <w:rFonts w:ascii="Calibri" w:hAnsi="Calibri" w:cs="Calibri"/>
          <w:lang w:val="en-IE"/>
        </w:rPr>
        <w:t xml:space="preserve">The </w:t>
      </w:r>
      <w:r w:rsidR="17B62607" w:rsidRPr="0C331351">
        <w:rPr>
          <w:rFonts w:ascii="Calibri" w:hAnsi="Calibri" w:cs="Calibri"/>
          <w:lang w:val="en-IE"/>
        </w:rPr>
        <w:t xml:space="preserve">meeting </w:t>
      </w:r>
      <w:r w:rsidRPr="00735377">
        <w:rPr>
          <w:rFonts w:ascii="Calibri" w:hAnsi="Calibri" w:cs="Calibri"/>
          <w:lang w:val="en-IE"/>
        </w:rPr>
        <w:t>featured presentations from leading experts, real-</w:t>
      </w:r>
      <w:r w:rsidR="00AC1A43">
        <w:rPr>
          <w:rFonts w:ascii="Calibri" w:hAnsi="Calibri" w:cs="Calibri"/>
          <w:lang w:val="en-IE"/>
        </w:rPr>
        <w:t>life</w:t>
      </w:r>
      <w:r w:rsidRPr="00735377">
        <w:rPr>
          <w:rFonts w:ascii="Calibri" w:hAnsi="Calibri" w:cs="Calibri"/>
          <w:lang w:val="en-IE"/>
        </w:rPr>
        <w:t xml:space="preserve"> case studies, and group-based discussions designed to extract practical insights and forward-looking policy recommendations. The complexity of the nexus was evident in the wide range of examples from different EU Member States, </w:t>
      </w:r>
      <w:r w:rsidR="001841F2" w:rsidRPr="00735377">
        <w:rPr>
          <w:rFonts w:ascii="Calibri" w:hAnsi="Calibri" w:cs="Calibri"/>
          <w:lang w:val="en-IE"/>
        </w:rPr>
        <w:t>illustrating</w:t>
      </w:r>
      <w:r w:rsidRPr="00735377">
        <w:rPr>
          <w:rFonts w:ascii="Calibri" w:hAnsi="Calibri" w:cs="Calibri"/>
          <w:lang w:val="en-IE"/>
        </w:rPr>
        <w:t xml:space="preserve"> both </w:t>
      </w:r>
      <w:r w:rsidR="001841F2" w:rsidRPr="00735377">
        <w:rPr>
          <w:rFonts w:ascii="Calibri" w:hAnsi="Calibri" w:cs="Calibri"/>
          <w:lang w:val="en-IE"/>
        </w:rPr>
        <w:t>deliberate</w:t>
      </w:r>
      <w:r w:rsidRPr="00735377">
        <w:rPr>
          <w:rFonts w:ascii="Calibri" w:hAnsi="Calibri" w:cs="Calibri"/>
          <w:lang w:val="en-IE"/>
        </w:rPr>
        <w:t xml:space="preserve"> and opportunistic affiliations depending on local, regional, and geopolitical contexts.</w:t>
      </w:r>
    </w:p>
    <w:p w14:paraId="358FF806" w14:textId="2E3AEDF6" w:rsidR="0099279B" w:rsidRDefault="0099279B" w:rsidP="00626813">
      <w:pPr>
        <w:spacing w:after="360"/>
        <w:jc w:val="both"/>
        <w:rPr>
          <w:rFonts w:ascii="Calibri" w:hAnsi="Calibri" w:cs="Calibri"/>
          <w:lang w:val="en-IE"/>
        </w:rPr>
      </w:pPr>
      <w:r w:rsidRPr="00735377">
        <w:rPr>
          <w:rFonts w:ascii="Calibri" w:hAnsi="Calibri" w:cs="Calibri"/>
          <w:lang w:val="en-IE"/>
        </w:rPr>
        <w:t xml:space="preserve">This summary </w:t>
      </w:r>
      <w:r w:rsidR="001841F2" w:rsidRPr="00735377">
        <w:rPr>
          <w:rFonts w:ascii="Calibri" w:hAnsi="Calibri" w:cs="Calibri"/>
          <w:lang w:val="en-IE"/>
        </w:rPr>
        <w:t xml:space="preserve">aims to </w:t>
      </w:r>
      <w:r w:rsidRPr="00735377">
        <w:rPr>
          <w:rFonts w:ascii="Calibri" w:hAnsi="Calibri" w:cs="Calibri"/>
          <w:lang w:val="en-IE"/>
        </w:rPr>
        <w:t>captur</w:t>
      </w:r>
      <w:r w:rsidR="001841F2" w:rsidRPr="00735377">
        <w:rPr>
          <w:rFonts w:ascii="Calibri" w:hAnsi="Calibri" w:cs="Calibri"/>
          <w:lang w:val="en-IE"/>
        </w:rPr>
        <w:t>e some of t</w:t>
      </w:r>
      <w:r w:rsidRPr="00735377">
        <w:rPr>
          <w:rFonts w:ascii="Calibri" w:hAnsi="Calibri" w:cs="Calibri"/>
          <w:lang w:val="en-IE"/>
        </w:rPr>
        <w:t xml:space="preserve">he </w:t>
      </w:r>
      <w:r w:rsidR="001841F2" w:rsidRPr="00735377">
        <w:rPr>
          <w:rFonts w:ascii="Calibri" w:hAnsi="Calibri" w:cs="Calibri"/>
          <w:lang w:val="en-IE"/>
        </w:rPr>
        <w:t xml:space="preserve">key points </w:t>
      </w:r>
      <w:r w:rsidRPr="00735377">
        <w:rPr>
          <w:rFonts w:ascii="Calibri" w:hAnsi="Calibri" w:cs="Calibri"/>
          <w:lang w:val="en-IE"/>
        </w:rPr>
        <w:t xml:space="preserve">of discussions held during the </w:t>
      </w:r>
      <w:r w:rsidR="00626813" w:rsidRPr="00735377">
        <w:rPr>
          <w:rFonts w:ascii="Calibri" w:hAnsi="Calibri" w:cs="Calibri"/>
          <w:lang w:val="en-IE"/>
        </w:rPr>
        <w:t>meeting and</w:t>
      </w:r>
      <w:r w:rsidR="001841F2" w:rsidRPr="00735377">
        <w:rPr>
          <w:rFonts w:ascii="Calibri" w:hAnsi="Calibri" w:cs="Calibri"/>
          <w:lang w:val="en-IE"/>
        </w:rPr>
        <w:t xml:space="preserve"> </w:t>
      </w:r>
      <w:r w:rsidRPr="00735377">
        <w:rPr>
          <w:rFonts w:ascii="Calibri" w:hAnsi="Calibri" w:cs="Calibri"/>
          <w:lang w:val="en-IE"/>
        </w:rPr>
        <w:t>is intended to serve as a reference for shaping more effective</w:t>
      </w:r>
      <w:r w:rsidR="00626813" w:rsidRPr="00735377">
        <w:rPr>
          <w:rFonts w:ascii="Calibri" w:hAnsi="Calibri" w:cs="Calibri"/>
          <w:lang w:val="en-IE"/>
        </w:rPr>
        <w:t xml:space="preserve"> and</w:t>
      </w:r>
      <w:r w:rsidRPr="00735377">
        <w:rPr>
          <w:rFonts w:ascii="Calibri" w:hAnsi="Calibri" w:cs="Calibri"/>
          <w:lang w:val="en-IE"/>
        </w:rPr>
        <w:t xml:space="preserve"> integrated responses to the growing convergence of organised crime and violent extremism across Europe and beyond.</w:t>
      </w:r>
    </w:p>
    <w:p w14:paraId="53E9499F" w14:textId="77777777" w:rsidR="0064684E" w:rsidRPr="00735377" w:rsidRDefault="0064684E" w:rsidP="00626813">
      <w:pPr>
        <w:spacing w:after="360"/>
        <w:jc w:val="both"/>
        <w:rPr>
          <w:rFonts w:ascii="Calibri" w:hAnsi="Calibri" w:cs="Calibri"/>
          <w:lang w:val="en-IE"/>
        </w:rPr>
      </w:pPr>
    </w:p>
    <w:p w14:paraId="1A32FF18" w14:textId="5B9E0D95" w:rsidR="00494324" w:rsidRPr="00735377" w:rsidRDefault="001E0E63" w:rsidP="00626813">
      <w:pPr>
        <w:rPr>
          <w:rFonts w:ascii="Calibri" w:eastAsia="Calibri" w:hAnsi="Calibri" w:cs="Calibri"/>
          <w:b/>
          <w:bCs/>
          <w:color w:val="215E99" w:themeColor="text2" w:themeTint="BF"/>
          <w:sz w:val="52"/>
          <w:szCs w:val="52"/>
          <w:lang w:val="en-IE"/>
        </w:rPr>
      </w:pPr>
      <w:r w:rsidRPr="00735377">
        <w:rPr>
          <w:rFonts w:ascii="Calibri" w:eastAsia="Calibri" w:hAnsi="Calibri" w:cs="Calibri"/>
          <w:b/>
          <w:bCs/>
          <w:color w:val="215E99" w:themeColor="text2" w:themeTint="BF"/>
          <w:sz w:val="44"/>
          <w:szCs w:val="44"/>
          <w:lang w:val="en-IE"/>
        </w:rPr>
        <w:lastRenderedPageBreak/>
        <w:t>Ke</w:t>
      </w:r>
      <w:r w:rsidR="00626813" w:rsidRPr="00735377">
        <w:rPr>
          <w:rFonts w:ascii="Calibri" w:eastAsia="Calibri" w:hAnsi="Calibri" w:cs="Calibri"/>
          <w:b/>
          <w:bCs/>
          <w:color w:val="215E99" w:themeColor="text2" w:themeTint="BF"/>
          <w:sz w:val="44"/>
          <w:szCs w:val="44"/>
          <w:lang w:val="en-IE"/>
        </w:rPr>
        <w:t>y t</w:t>
      </w:r>
      <w:r w:rsidR="00AC7CF8" w:rsidRPr="00735377">
        <w:rPr>
          <w:rFonts w:ascii="Calibri" w:eastAsia="Calibri" w:hAnsi="Calibri" w:cs="Calibri"/>
          <w:b/>
          <w:bCs/>
          <w:color w:val="215E99" w:themeColor="text2" w:themeTint="BF"/>
          <w:sz w:val="44"/>
          <w:szCs w:val="44"/>
          <w:lang w:val="en-IE"/>
        </w:rPr>
        <w:t>ake-aways</w:t>
      </w:r>
      <w:r w:rsidRPr="00735377">
        <w:rPr>
          <w:rFonts w:ascii="Calibri" w:eastAsia="Calibri" w:hAnsi="Calibri" w:cs="Calibri"/>
          <w:b/>
          <w:bCs/>
          <w:color w:val="215E99" w:themeColor="text2" w:themeTint="BF"/>
          <w:sz w:val="44"/>
          <w:szCs w:val="44"/>
          <w:lang w:val="en-IE"/>
        </w:rPr>
        <w:t xml:space="preserve"> of the meeting</w:t>
      </w:r>
    </w:p>
    <w:p w14:paraId="155112CF" w14:textId="77777777" w:rsidR="00B679D6" w:rsidRDefault="00654546" w:rsidP="49BEA2D0">
      <w:pPr>
        <w:jc w:val="both"/>
        <w:rPr>
          <w:rFonts w:ascii="Calibri" w:hAnsi="Calibri" w:cs="Calibri"/>
          <w:lang w:val="en-IE"/>
        </w:rPr>
      </w:pPr>
      <w:r w:rsidRPr="491A3C4F">
        <w:rPr>
          <w:rFonts w:ascii="Calibri" w:hAnsi="Calibri" w:cs="Calibri"/>
          <w:b/>
          <w:bCs/>
          <w:lang w:val="en-IE"/>
        </w:rPr>
        <w:t xml:space="preserve">Inter-agency coordination: </w:t>
      </w:r>
      <w:r w:rsidRPr="491A3C4F">
        <w:rPr>
          <w:rFonts w:ascii="Calibri" w:hAnsi="Calibri" w:cs="Calibri"/>
          <w:lang w:val="en-IE"/>
        </w:rPr>
        <w:t>To strengthen local resilience, greater coordination is needed between government agencies, particularly between social work and security services</w:t>
      </w:r>
      <w:r w:rsidR="5B526728" w:rsidRPr="4BA062C2">
        <w:rPr>
          <w:rFonts w:ascii="Calibri" w:hAnsi="Calibri" w:cs="Calibri"/>
          <w:lang w:val="en-IE"/>
        </w:rPr>
        <w:t xml:space="preserve">, as well as between </w:t>
      </w:r>
      <w:r w:rsidR="786E22BD" w:rsidRPr="4BA062C2">
        <w:rPr>
          <w:rFonts w:ascii="Calibri" w:hAnsi="Calibri" w:cs="Calibri"/>
          <w:lang w:val="en-IE"/>
        </w:rPr>
        <w:t>departments investigating financial fraud, and those</w:t>
      </w:r>
      <w:r w:rsidR="094AD4C0" w:rsidRPr="4BA062C2">
        <w:rPr>
          <w:rFonts w:ascii="Calibri" w:hAnsi="Calibri" w:cs="Calibri"/>
          <w:lang w:val="en-IE"/>
        </w:rPr>
        <w:t xml:space="preserve"> </w:t>
      </w:r>
      <w:r w:rsidR="00B679D6">
        <w:rPr>
          <w:rFonts w:ascii="Calibri" w:hAnsi="Calibri" w:cs="Calibri"/>
          <w:lang w:val="en-IE"/>
        </w:rPr>
        <w:t>working on the topic of</w:t>
      </w:r>
      <w:r w:rsidR="2B833129" w:rsidRPr="4BA062C2">
        <w:rPr>
          <w:rFonts w:ascii="Calibri" w:hAnsi="Calibri" w:cs="Calibri"/>
          <w:lang w:val="en-IE"/>
        </w:rPr>
        <w:t xml:space="preserve"> </w:t>
      </w:r>
      <w:r w:rsidR="5B526728" w:rsidRPr="4BA062C2">
        <w:rPr>
          <w:rFonts w:ascii="Calibri" w:hAnsi="Calibri" w:cs="Calibri"/>
          <w:lang w:val="en-IE"/>
        </w:rPr>
        <w:t>extremism</w:t>
      </w:r>
      <w:r w:rsidRPr="491A3C4F">
        <w:rPr>
          <w:rFonts w:ascii="Calibri" w:hAnsi="Calibri" w:cs="Calibri"/>
          <w:lang w:val="en-IE"/>
        </w:rPr>
        <w:t xml:space="preserve">. To </w:t>
      </w:r>
      <w:r w:rsidR="006E011F" w:rsidRPr="491A3C4F">
        <w:rPr>
          <w:rFonts w:ascii="Calibri" w:hAnsi="Calibri" w:cs="Calibri"/>
          <w:lang w:val="en-IE"/>
        </w:rPr>
        <w:t xml:space="preserve">facilitate identification, investigation and prosecution of organised crime/ideological networks, there is a need for political will to prioritise and resource this issue, through the creation of inter-agency task forces that include law enforcement, </w:t>
      </w:r>
      <w:r w:rsidR="21C85C02" w:rsidRPr="4BA062C2">
        <w:rPr>
          <w:rFonts w:ascii="Calibri" w:hAnsi="Calibri" w:cs="Calibri"/>
          <w:lang w:val="en-IE"/>
        </w:rPr>
        <w:t>education, municipalities, prisons, probation</w:t>
      </w:r>
      <w:r w:rsidR="4B51540E" w:rsidRPr="4BA062C2">
        <w:rPr>
          <w:rFonts w:ascii="Calibri" w:hAnsi="Calibri" w:cs="Calibri"/>
          <w:lang w:val="en-IE"/>
        </w:rPr>
        <w:t xml:space="preserve"> services</w:t>
      </w:r>
      <w:r w:rsidR="21C85C02" w:rsidRPr="4BA062C2">
        <w:rPr>
          <w:rFonts w:ascii="Calibri" w:hAnsi="Calibri" w:cs="Calibri"/>
          <w:lang w:val="en-IE"/>
        </w:rPr>
        <w:t xml:space="preserve">, </w:t>
      </w:r>
      <w:r w:rsidR="006E011F" w:rsidRPr="491A3C4F">
        <w:rPr>
          <w:rFonts w:ascii="Calibri" w:hAnsi="Calibri" w:cs="Calibri"/>
          <w:lang w:val="en-IE"/>
        </w:rPr>
        <w:t>tax authorities, customs, and intelligence services.</w:t>
      </w:r>
    </w:p>
    <w:p w14:paraId="27FE08AF" w14:textId="3B1E5289" w:rsidR="009D33DC" w:rsidRPr="00735377" w:rsidRDefault="00562554" w:rsidP="49BEA2D0">
      <w:pPr>
        <w:jc w:val="both"/>
        <w:rPr>
          <w:rFonts w:ascii="Calibri" w:hAnsi="Calibri" w:cs="Calibri"/>
          <w:lang w:val="en-IE"/>
        </w:rPr>
      </w:pPr>
      <w:r>
        <w:rPr>
          <w:rFonts w:ascii="Calibri" w:hAnsi="Calibri" w:cs="Calibri"/>
          <w:b/>
          <w:bCs/>
          <w:lang w:val="en-IE"/>
        </w:rPr>
        <w:t xml:space="preserve">Recognition </w:t>
      </w:r>
      <w:r w:rsidR="009D33DC" w:rsidRPr="00735377">
        <w:rPr>
          <w:rFonts w:ascii="Calibri" w:hAnsi="Calibri" w:cs="Calibri"/>
          <w:b/>
          <w:bCs/>
          <w:lang w:val="en-IE"/>
        </w:rPr>
        <w:t>of Hybrid Structures:</w:t>
      </w:r>
      <w:r w:rsidR="009D33DC" w:rsidRPr="00735377">
        <w:rPr>
          <w:rFonts w:ascii="Calibri" w:hAnsi="Calibri" w:cs="Calibri"/>
          <w:lang w:val="en-IE"/>
        </w:rPr>
        <w:t xml:space="preserve"> Participants acknowledged that many criminal and extremist groups have evolved into hybrid entities that defy traditional categorisations. These groups may pursue ideological goals through criminal means or exploit ideological narratives for financial gain and organisational growth. Examples included outlaw motorcycle gangs</w:t>
      </w:r>
      <w:r w:rsidR="006E011F" w:rsidRPr="00735377">
        <w:rPr>
          <w:rFonts w:ascii="Calibri" w:hAnsi="Calibri" w:cs="Calibri"/>
          <w:lang w:val="en-IE"/>
        </w:rPr>
        <w:t xml:space="preserve"> (OMCs)</w:t>
      </w:r>
      <w:r w:rsidR="009D33DC" w:rsidRPr="00735377">
        <w:rPr>
          <w:rFonts w:ascii="Calibri" w:hAnsi="Calibri" w:cs="Calibri"/>
          <w:lang w:val="en-IE"/>
        </w:rPr>
        <w:t xml:space="preserve"> aligning </w:t>
      </w:r>
    </w:p>
    <w:p w14:paraId="558A7C72" w14:textId="7679A87C" w:rsidR="009D33DC" w:rsidRPr="00735377" w:rsidRDefault="009D33DC" w:rsidP="009D33DC">
      <w:pPr>
        <w:jc w:val="both"/>
        <w:rPr>
          <w:rFonts w:ascii="Calibri" w:hAnsi="Calibri" w:cs="Calibri"/>
          <w:lang w:val="en-IE"/>
        </w:rPr>
      </w:pPr>
      <w:r w:rsidRPr="00735377">
        <w:rPr>
          <w:rFonts w:ascii="Calibri" w:hAnsi="Calibri" w:cs="Calibri"/>
          <w:lang w:val="en-IE"/>
        </w:rPr>
        <w:t xml:space="preserve">with right-wing extremist ideologies, and Islamist organisations using businesses and charities to fundraise </w:t>
      </w:r>
      <w:r w:rsidR="006E011F" w:rsidRPr="00735377">
        <w:rPr>
          <w:rFonts w:ascii="Calibri" w:hAnsi="Calibri" w:cs="Calibri"/>
          <w:lang w:val="en-IE"/>
        </w:rPr>
        <w:t>under the radar</w:t>
      </w:r>
      <w:r w:rsidRPr="00735377">
        <w:rPr>
          <w:rFonts w:ascii="Calibri" w:hAnsi="Calibri" w:cs="Calibri"/>
          <w:lang w:val="en-IE"/>
        </w:rPr>
        <w:t>.</w:t>
      </w:r>
    </w:p>
    <w:p w14:paraId="51788121" w14:textId="4E8FD5F1" w:rsidR="009D33DC" w:rsidRPr="00735377" w:rsidRDefault="009D33DC" w:rsidP="009D33DC">
      <w:pPr>
        <w:jc w:val="both"/>
        <w:rPr>
          <w:rFonts w:ascii="Calibri" w:hAnsi="Calibri" w:cs="Calibri"/>
          <w:lang w:val="en-IE"/>
        </w:rPr>
      </w:pPr>
      <w:r w:rsidRPr="00735377">
        <w:rPr>
          <w:rFonts w:ascii="Calibri" w:hAnsi="Calibri" w:cs="Calibri"/>
          <w:b/>
          <w:bCs/>
          <w:lang w:val="en-IE"/>
        </w:rPr>
        <w:t>The Role of Ideology:</w:t>
      </w:r>
      <w:r w:rsidRPr="00735377">
        <w:rPr>
          <w:rFonts w:ascii="Calibri" w:hAnsi="Calibri" w:cs="Calibri"/>
          <w:lang w:val="en-IE"/>
        </w:rPr>
        <w:t xml:space="preserve"> While ideology </w:t>
      </w:r>
      <w:r w:rsidR="006E011F" w:rsidRPr="00735377">
        <w:rPr>
          <w:rFonts w:ascii="Calibri" w:hAnsi="Calibri" w:cs="Calibri"/>
          <w:lang w:val="en-IE"/>
        </w:rPr>
        <w:t>is in some cases</w:t>
      </w:r>
      <w:r w:rsidRPr="00735377">
        <w:rPr>
          <w:rFonts w:ascii="Calibri" w:hAnsi="Calibri" w:cs="Calibri"/>
          <w:lang w:val="en-IE"/>
        </w:rPr>
        <w:t xml:space="preserve"> central to group identity, it also serve</w:t>
      </w:r>
      <w:r w:rsidR="006E011F" w:rsidRPr="00735377">
        <w:rPr>
          <w:rFonts w:ascii="Calibri" w:hAnsi="Calibri" w:cs="Calibri"/>
          <w:lang w:val="en-IE"/>
        </w:rPr>
        <w:t>s</w:t>
      </w:r>
      <w:r w:rsidRPr="00735377">
        <w:rPr>
          <w:rFonts w:ascii="Calibri" w:hAnsi="Calibri" w:cs="Calibri"/>
          <w:lang w:val="en-IE"/>
        </w:rPr>
        <w:t xml:space="preserve"> as a flexible tool for justification and recruitment</w:t>
      </w:r>
      <w:r w:rsidR="006E011F" w:rsidRPr="00735377">
        <w:rPr>
          <w:rFonts w:ascii="Calibri" w:hAnsi="Calibri" w:cs="Calibri"/>
          <w:lang w:val="en-IE"/>
        </w:rPr>
        <w:t xml:space="preserve"> for others</w:t>
      </w:r>
      <w:r w:rsidRPr="00735377">
        <w:rPr>
          <w:rFonts w:ascii="Calibri" w:hAnsi="Calibri" w:cs="Calibri"/>
          <w:lang w:val="en-IE"/>
        </w:rPr>
        <w:t xml:space="preserve">. In some instances, ideology </w:t>
      </w:r>
      <w:r w:rsidR="006E011F" w:rsidRPr="00735377">
        <w:rPr>
          <w:rFonts w:ascii="Calibri" w:hAnsi="Calibri" w:cs="Calibri"/>
          <w:lang w:val="en-IE"/>
        </w:rPr>
        <w:t>is</w:t>
      </w:r>
      <w:r w:rsidRPr="00735377">
        <w:rPr>
          <w:rFonts w:ascii="Calibri" w:hAnsi="Calibri" w:cs="Calibri"/>
          <w:lang w:val="en-IE"/>
        </w:rPr>
        <w:t xml:space="preserve"> used opportunistically to legitimise violence or exploit vulnerable populations. </w:t>
      </w:r>
      <w:r w:rsidR="006E011F" w:rsidRPr="00735377">
        <w:rPr>
          <w:rFonts w:ascii="Calibri" w:hAnsi="Calibri" w:cs="Calibri"/>
          <w:lang w:val="en-IE"/>
        </w:rPr>
        <w:t>While other examples showed that ideologically driven groups, such as</w:t>
      </w:r>
      <w:r w:rsidRPr="00735377">
        <w:rPr>
          <w:rFonts w:ascii="Calibri" w:hAnsi="Calibri" w:cs="Calibri"/>
          <w:lang w:val="en-IE"/>
        </w:rPr>
        <w:t xml:space="preserve"> racially motivated </w:t>
      </w:r>
      <w:r w:rsidR="006E011F" w:rsidRPr="00735377">
        <w:rPr>
          <w:rFonts w:ascii="Calibri" w:hAnsi="Calibri" w:cs="Calibri"/>
          <w:lang w:val="en-IE"/>
        </w:rPr>
        <w:t>right-wing extremists</w:t>
      </w:r>
      <w:r w:rsidRPr="00735377">
        <w:rPr>
          <w:rFonts w:ascii="Calibri" w:hAnsi="Calibri" w:cs="Calibri"/>
          <w:lang w:val="en-IE"/>
        </w:rPr>
        <w:t xml:space="preserve"> might overlook ideological purity for strategic gain.</w:t>
      </w:r>
    </w:p>
    <w:p w14:paraId="257A175C" w14:textId="77777777" w:rsidR="00B679D6" w:rsidRDefault="450674F6" w:rsidP="009D33DC">
      <w:pPr>
        <w:jc w:val="both"/>
        <w:rPr>
          <w:rFonts w:ascii="Calibri" w:eastAsia="Aptos" w:hAnsi="Calibri" w:cs="Calibri"/>
          <w:lang w:val="en-IE"/>
        </w:rPr>
      </w:pPr>
      <w:r w:rsidRPr="00B679D6">
        <w:rPr>
          <w:rFonts w:ascii="Calibri" w:eastAsia="Aptos" w:hAnsi="Calibri" w:cs="Calibri"/>
          <w:b/>
          <w:bCs/>
          <w:lang w:val="en-IE"/>
        </w:rPr>
        <w:t>The Role of Family</w:t>
      </w:r>
      <w:r w:rsidRPr="4BA062C2">
        <w:rPr>
          <w:rFonts w:ascii="Calibri" w:eastAsia="Aptos" w:hAnsi="Calibri" w:cs="Calibri"/>
          <w:b/>
          <w:bCs/>
          <w:lang w:val="en-IE"/>
        </w:rPr>
        <w:t>:</w:t>
      </w:r>
      <w:r w:rsidRPr="00B679D6">
        <w:rPr>
          <w:rFonts w:ascii="Calibri" w:eastAsia="Aptos" w:hAnsi="Calibri" w:cs="Calibri"/>
          <w:b/>
          <w:bCs/>
          <w:lang w:val="en-IE"/>
        </w:rPr>
        <w:t xml:space="preserve"> </w:t>
      </w:r>
      <w:r w:rsidRPr="00B679D6">
        <w:rPr>
          <w:rFonts w:ascii="Calibri" w:eastAsia="Aptos" w:hAnsi="Calibri" w:cs="Calibri"/>
          <w:lang w:val="en-IE"/>
        </w:rPr>
        <w:t>The family unit, often seen as the cornerstone of society, plays a complex and multifaceted role when it comes to the challenges of extremism and organi</w:t>
      </w:r>
      <w:r w:rsidR="01A62394" w:rsidRPr="4BA062C2">
        <w:rPr>
          <w:rFonts w:ascii="Calibri" w:eastAsia="Aptos" w:hAnsi="Calibri" w:cs="Calibri"/>
          <w:lang w:val="en-IE"/>
        </w:rPr>
        <w:t>s</w:t>
      </w:r>
      <w:r w:rsidRPr="00B679D6">
        <w:rPr>
          <w:rFonts w:ascii="Calibri" w:eastAsia="Aptos" w:hAnsi="Calibri" w:cs="Calibri"/>
          <w:lang w:val="en-IE"/>
        </w:rPr>
        <w:t xml:space="preserve">ed crime. Its influence can be a conduit for negative societal forces </w:t>
      </w:r>
      <w:r w:rsidR="66955C44" w:rsidRPr="4BA062C2">
        <w:rPr>
          <w:rFonts w:ascii="Calibri" w:eastAsia="Aptos" w:hAnsi="Calibri" w:cs="Calibri"/>
          <w:lang w:val="en-IE"/>
        </w:rPr>
        <w:t xml:space="preserve">but also act as </w:t>
      </w:r>
      <w:r w:rsidRPr="00B679D6">
        <w:rPr>
          <w:rFonts w:ascii="Calibri" w:eastAsia="Aptos" w:hAnsi="Calibri" w:cs="Calibri"/>
          <w:lang w:val="en-IE"/>
        </w:rPr>
        <w:t xml:space="preserve">a powerful bulwark against </w:t>
      </w:r>
      <w:r w:rsidR="6B42B844" w:rsidRPr="4BA062C2">
        <w:rPr>
          <w:rFonts w:ascii="Calibri" w:eastAsia="Aptos" w:hAnsi="Calibri" w:cs="Calibri"/>
          <w:lang w:val="en-IE"/>
        </w:rPr>
        <w:t>extremism, particularly when</w:t>
      </w:r>
      <w:r w:rsidR="62BA8D31" w:rsidRPr="4BA062C2">
        <w:rPr>
          <w:rFonts w:ascii="Calibri" w:eastAsia="Aptos" w:hAnsi="Calibri" w:cs="Calibri"/>
          <w:lang w:val="en-IE"/>
        </w:rPr>
        <w:t xml:space="preserve"> well supported. </w:t>
      </w:r>
    </w:p>
    <w:p w14:paraId="44A50769" w14:textId="4F846741" w:rsidR="009D33DC" w:rsidRPr="00735377" w:rsidRDefault="009D33DC" w:rsidP="009D33DC">
      <w:pPr>
        <w:jc w:val="both"/>
        <w:rPr>
          <w:rFonts w:ascii="Calibri" w:hAnsi="Calibri" w:cs="Calibri"/>
          <w:lang w:val="en-IE"/>
        </w:rPr>
      </w:pPr>
      <w:r w:rsidRPr="00735377">
        <w:rPr>
          <w:rFonts w:ascii="Calibri" w:hAnsi="Calibri" w:cs="Calibri"/>
          <w:b/>
          <w:bCs/>
          <w:lang w:val="en-IE"/>
        </w:rPr>
        <w:t xml:space="preserve">Cross-Border and Transnational Dimensions: </w:t>
      </w:r>
      <w:r w:rsidRPr="00735377">
        <w:rPr>
          <w:rFonts w:ascii="Calibri" w:hAnsi="Calibri" w:cs="Calibri"/>
          <w:lang w:val="en-IE"/>
        </w:rPr>
        <w:t>Participants observed clear transnational connections among extremist and criminal groups, especially in the Western Balkans and Nordic countries. These include cross-border arms trafficking, drug smuggling, and recruitment pipelines linking violent right-wing groups across Austria, Germany, Sweden, and Poland.</w:t>
      </w:r>
    </w:p>
    <w:p w14:paraId="25708C3E" w14:textId="5900E7A0" w:rsidR="009D33DC" w:rsidRPr="00735377" w:rsidRDefault="009D33DC" w:rsidP="009D33DC">
      <w:pPr>
        <w:jc w:val="both"/>
        <w:rPr>
          <w:rFonts w:ascii="Calibri" w:eastAsia="Calibri" w:hAnsi="Calibri" w:cs="Calibri"/>
          <w:lang w:val="en-IE"/>
        </w:rPr>
      </w:pPr>
      <w:r w:rsidRPr="00735377">
        <w:rPr>
          <w:rFonts w:ascii="Calibri" w:hAnsi="Calibri" w:cs="Calibri"/>
          <w:b/>
          <w:bCs/>
          <w:lang w:val="en-IE"/>
        </w:rPr>
        <w:t>Operational Blind Spots and Structural Gaps:</w:t>
      </w:r>
      <w:r w:rsidRPr="00735377">
        <w:rPr>
          <w:rFonts w:ascii="Calibri" w:hAnsi="Calibri" w:cs="Calibri"/>
          <w:lang w:val="en-IE"/>
        </w:rPr>
        <w:t xml:space="preserve"> The prison system was repeatedly cited as a significant blind spot in national prevention frameworks. Prisons function as incubators for radicalisation and often serve as environments where organised crime and extremism intersect. However, national policies and institutional capabilities to address radicalisation in incarceration settings </w:t>
      </w:r>
      <w:r w:rsidR="006E011F" w:rsidRPr="00735377">
        <w:rPr>
          <w:rFonts w:ascii="Calibri" w:hAnsi="Calibri" w:cs="Calibri"/>
          <w:lang w:val="en-IE"/>
        </w:rPr>
        <w:t>need to be strengthened</w:t>
      </w:r>
      <w:r w:rsidRPr="00735377">
        <w:rPr>
          <w:rFonts w:ascii="Calibri" w:hAnsi="Calibri" w:cs="Calibri"/>
          <w:lang w:val="en-IE"/>
        </w:rPr>
        <w:t>.</w:t>
      </w:r>
      <w:r w:rsidR="29C3E5B9" w:rsidRPr="4BA062C2">
        <w:rPr>
          <w:rFonts w:ascii="Calibri" w:eastAsia="Calibri" w:hAnsi="Calibri" w:cs="Calibri"/>
          <w:lang w:val="en-IE"/>
        </w:rPr>
        <w:t xml:space="preserve"> The</w:t>
      </w:r>
      <w:r w:rsidR="7FCD865B" w:rsidRPr="4BA062C2">
        <w:rPr>
          <w:rFonts w:ascii="Calibri" w:eastAsia="Calibri" w:hAnsi="Calibri" w:cs="Calibri"/>
          <w:lang w:val="en-IE"/>
        </w:rPr>
        <w:t>re is also a</w:t>
      </w:r>
      <w:r w:rsidR="29C3E5B9" w:rsidRPr="4BA062C2">
        <w:rPr>
          <w:rFonts w:ascii="Calibri" w:eastAsia="Calibri" w:hAnsi="Calibri" w:cs="Calibri"/>
          <w:lang w:val="en-IE"/>
        </w:rPr>
        <w:t xml:space="preserve"> </w:t>
      </w:r>
      <w:r w:rsidR="072345D6" w:rsidRPr="4BA062C2">
        <w:rPr>
          <w:rFonts w:ascii="Calibri" w:eastAsia="Calibri" w:hAnsi="Calibri" w:cs="Calibri"/>
          <w:lang w:val="en-IE"/>
        </w:rPr>
        <w:t xml:space="preserve">potential </w:t>
      </w:r>
      <w:r w:rsidR="29C3E5B9" w:rsidRPr="00660C27">
        <w:rPr>
          <w:rFonts w:ascii="Calibri" w:eastAsia="Calibri" w:hAnsi="Calibri" w:cs="Calibri"/>
          <w:lang w:val="en-IE"/>
        </w:rPr>
        <w:t>risk</w:t>
      </w:r>
      <w:r w:rsidR="29C3E5B9" w:rsidRPr="4BA062C2">
        <w:rPr>
          <w:rFonts w:ascii="Calibri" w:eastAsia="Calibri" w:hAnsi="Calibri" w:cs="Calibri"/>
          <w:lang w:val="en-IE"/>
        </w:rPr>
        <w:t xml:space="preserve"> of corruption among prison staff </w:t>
      </w:r>
      <w:r w:rsidR="7B3562C6" w:rsidRPr="4BA062C2">
        <w:rPr>
          <w:rFonts w:ascii="Calibri" w:eastAsia="Calibri" w:hAnsi="Calibri" w:cs="Calibri"/>
          <w:lang w:val="en-IE"/>
        </w:rPr>
        <w:lastRenderedPageBreak/>
        <w:t>which should be considered, as it can</w:t>
      </w:r>
      <w:r w:rsidR="29C3E5B9" w:rsidRPr="4BA062C2">
        <w:rPr>
          <w:rFonts w:ascii="Calibri" w:eastAsia="Calibri" w:hAnsi="Calibri" w:cs="Calibri"/>
          <w:lang w:val="en-IE"/>
        </w:rPr>
        <w:t xml:space="preserve"> worsen existing challenges by enabling the spread of extremist ideologies or illicit activities within correctional facilities.</w:t>
      </w:r>
    </w:p>
    <w:p w14:paraId="78BC5524" w14:textId="6471AEF2" w:rsidR="009D33DC" w:rsidRDefault="009D33DC" w:rsidP="00DE28FC">
      <w:pPr>
        <w:spacing w:after="360"/>
        <w:jc w:val="both"/>
        <w:rPr>
          <w:rFonts w:ascii="Calibri" w:eastAsia="Aptos" w:hAnsi="Calibri" w:cs="Calibri"/>
          <w:lang w:val="en-IE"/>
        </w:rPr>
      </w:pPr>
      <w:r w:rsidRPr="00735377">
        <w:rPr>
          <w:rFonts w:ascii="Calibri" w:hAnsi="Calibri" w:cs="Calibri"/>
          <w:b/>
          <w:bCs/>
          <w:lang w:val="en-IE"/>
        </w:rPr>
        <w:t>Technological and Financial Innovations:</w:t>
      </w:r>
      <w:r w:rsidRPr="00735377">
        <w:rPr>
          <w:rFonts w:ascii="Calibri" w:hAnsi="Calibri" w:cs="Calibri"/>
          <w:lang w:val="en-IE"/>
        </w:rPr>
        <w:t xml:space="preserve"> The role of technology in shaping the crime-terror nexus was </w:t>
      </w:r>
      <w:r w:rsidR="006E011F" w:rsidRPr="00735377">
        <w:rPr>
          <w:rFonts w:ascii="Calibri" w:hAnsi="Calibri" w:cs="Calibri"/>
          <w:lang w:val="en-IE"/>
        </w:rPr>
        <w:t>highlighted</w:t>
      </w:r>
      <w:r w:rsidRPr="00735377">
        <w:rPr>
          <w:rFonts w:ascii="Calibri" w:hAnsi="Calibri" w:cs="Calibri"/>
          <w:lang w:val="en-IE"/>
        </w:rPr>
        <w:t>. Cryptocurrencies, encrypted messaging apps, and digital crowdfunding platforms were identified as key tools used by hybrid groups to evade detection and facilitate operations. New and emerging digital platforms are providing these groups with reach and operational security previously unavailable.</w:t>
      </w:r>
    </w:p>
    <w:p w14:paraId="7742B997" w14:textId="4A53EE9C" w:rsidR="2D726639" w:rsidRDefault="2D726639" w:rsidP="0C331351">
      <w:pPr>
        <w:spacing w:after="360"/>
        <w:jc w:val="both"/>
        <w:rPr>
          <w:rFonts w:ascii="Calibri" w:eastAsia="Calibri" w:hAnsi="Calibri" w:cs="Calibri"/>
          <w:lang w:val="en-IE"/>
        </w:rPr>
      </w:pPr>
      <w:r w:rsidRPr="00660C27">
        <w:rPr>
          <w:rFonts w:ascii="Calibri" w:eastAsia="Aptos" w:hAnsi="Calibri" w:cs="Calibri"/>
          <w:b/>
          <w:bCs/>
          <w:lang w:val="en-IE"/>
        </w:rPr>
        <w:t xml:space="preserve">Strengthening Intelligence: </w:t>
      </w:r>
      <w:r w:rsidR="6D0B122E" w:rsidRPr="4BA062C2">
        <w:rPr>
          <w:rFonts w:ascii="Calibri" w:eastAsia="Calibri" w:hAnsi="Calibri" w:cs="Calibri"/>
          <w:lang w:val="en-IE"/>
        </w:rPr>
        <w:t xml:space="preserve">There is an urgent need to significantly increase strategic and research </w:t>
      </w:r>
      <w:r w:rsidR="0AA7AE5B" w:rsidRPr="4BA062C2">
        <w:rPr>
          <w:rFonts w:ascii="Calibri" w:eastAsia="Calibri" w:hAnsi="Calibri" w:cs="Calibri"/>
          <w:lang w:val="en-IE"/>
        </w:rPr>
        <w:t xml:space="preserve">and operational analysis of </w:t>
      </w:r>
      <w:r w:rsidR="6D0B122E" w:rsidRPr="4BA062C2">
        <w:rPr>
          <w:rFonts w:ascii="Calibri" w:eastAsia="Calibri" w:hAnsi="Calibri" w:cs="Calibri"/>
          <w:lang w:val="en-IE"/>
        </w:rPr>
        <w:t>the nexus between organised crime and extremism</w:t>
      </w:r>
      <w:r w:rsidR="542B7376" w:rsidRPr="4BA062C2">
        <w:rPr>
          <w:rFonts w:ascii="Calibri" w:eastAsia="Calibri" w:hAnsi="Calibri" w:cs="Calibri"/>
          <w:lang w:val="en-IE"/>
        </w:rPr>
        <w:t xml:space="preserve"> and requires greater focus from institutions such as Europol, think tanks, and other relevant bodies.</w:t>
      </w:r>
      <w:r w:rsidR="6D0B122E" w:rsidRPr="4BA062C2">
        <w:rPr>
          <w:rFonts w:ascii="Calibri" w:eastAsia="Calibri" w:hAnsi="Calibri" w:cs="Calibri"/>
          <w:lang w:val="en-IE"/>
        </w:rPr>
        <w:t xml:space="preserve"> This area is currently underrepresented in official reports</w:t>
      </w:r>
      <w:r w:rsidR="0A671D37" w:rsidRPr="4BA062C2">
        <w:rPr>
          <w:rFonts w:ascii="Calibri" w:eastAsia="Calibri" w:hAnsi="Calibri" w:cs="Calibri"/>
          <w:lang w:val="en-IE"/>
        </w:rPr>
        <w:t>, such as</w:t>
      </w:r>
      <w:r w:rsidR="6D0B122E" w:rsidRPr="4BA062C2">
        <w:rPr>
          <w:rFonts w:ascii="Calibri" w:eastAsia="Calibri" w:hAnsi="Calibri" w:cs="Calibri"/>
          <w:lang w:val="en-IE"/>
        </w:rPr>
        <w:t xml:space="preserve"> Europol's</w:t>
      </w:r>
      <w:r w:rsidR="566F78B0" w:rsidRPr="4BA062C2">
        <w:rPr>
          <w:rFonts w:ascii="Calibri" w:eastAsia="Calibri" w:hAnsi="Calibri" w:cs="Calibri"/>
          <w:lang w:val="en-IE"/>
        </w:rPr>
        <w:t xml:space="preserve"> annual EU Terrorism Situation and Trend Report (</w:t>
      </w:r>
      <w:r w:rsidR="6D0B122E" w:rsidRPr="4BA062C2">
        <w:rPr>
          <w:rFonts w:ascii="Calibri" w:eastAsia="Calibri" w:hAnsi="Calibri" w:cs="Calibri"/>
          <w:lang w:val="en-IE"/>
        </w:rPr>
        <w:t>TESAT</w:t>
      </w:r>
      <w:r w:rsidR="797BED56" w:rsidRPr="4BA062C2">
        <w:rPr>
          <w:rFonts w:ascii="Calibri" w:eastAsia="Calibri" w:hAnsi="Calibri" w:cs="Calibri"/>
          <w:lang w:val="en-IE"/>
        </w:rPr>
        <w:t>)</w:t>
      </w:r>
      <w:r w:rsidR="6D0B122E" w:rsidRPr="4BA062C2">
        <w:rPr>
          <w:rFonts w:ascii="Calibri" w:eastAsia="Calibri" w:hAnsi="Calibri" w:cs="Calibri"/>
          <w:lang w:val="en-IE"/>
        </w:rPr>
        <w:t xml:space="preserve"> and </w:t>
      </w:r>
      <w:r w:rsidR="4C68241D" w:rsidRPr="4BA062C2">
        <w:rPr>
          <w:rFonts w:ascii="Calibri" w:eastAsia="Calibri" w:hAnsi="Calibri" w:cs="Calibri"/>
          <w:lang w:val="en-IE"/>
        </w:rPr>
        <w:t>EU Serious and Organised Crime Threat Assessment (</w:t>
      </w:r>
      <w:r w:rsidR="6D0B122E" w:rsidRPr="4BA062C2">
        <w:rPr>
          <w:rFonts w:ascii="Calibri" w:eastAsia="Calibri" w:hAnsi="Calibri" w:cs="Calibri"/>
          <w:lang w:val="en-IE"/>
        </w:rPr>
        <w:t>SOCTA</w:t>
      </w:r>
      <w:r w:rsidR="3E75B498" w:rsidRPr="4BA062C2">
        <w:rPr>
          <w:rFonts w:ascii="Calibri" w:eastAsia="Calibri" w:hAnsi="Calibri" w:cs="Calibri"/>
          <w:lang w:val="en-IE"/>
        </w:rPr>
        <w:t>).</w:t>
      </w:r>
      <w:r w:rsidR="6D0B122E" w:rsidRPr="4BA062C2">
        <w:rPr>
          <w:rFonts w:ascii="Calibri" w:eastAsia="Calibri" w:hAnsi="Calibri" w:cs="Calibri"/>
          <w:lang w:val="en-IE"/>
        </w:rPr>
        <w:t xml:space="preserve">, </w:t>
      </w:r>
    </w:p>
    <w:p w14:paraId="000DFF27" w14:textId="33244841" w:rsidR="00CC3D2F" w:rsidRPr="00735377" w:rsidRDefault="001E0E63" w:rsidP="001E0E63">
      <w:pPr>
        <w:rPr>
          <w:rFonts w:ascii="Calibri" w:eastAsia="Calibri" w:hAnsi="Calibri" w:cs="Calibri"/>
          <w:b/>
          <w:bCs/>
          <w:color w:val="215E99" w:themeColor="text2" w:themeTint="BF"/>
          <w:sz w:val="44"/>
          <w:szCs w:val="44"/>
          <w:lang w:val="en-IE"/>
        </w:rPr>
      </w:pPr>
      <w:bookmarkStart w:id="0" w:name="_Toc195110239"/>
      <w:r w:rsidRPr="00735377">
        <w:rPr>
          <w:rFonts w:ascii="Calibri" w:eastAsia="Calibri" w:hAnsi="Calibri" w:cs="Calibri"/>
          <w:b/>
          <w:bCs/>
          <w:color w:val="215E99" w:themeColor="text2" w:themeTint="BF"/>
          <w:sz w:val="44"/>
          <w:szCs w:val="44"/>
          <w:lang w:val="en-IE"/>
        </w:rPr>
        <w:t xml:space="preserve">Highlights of the Discussion </w:t>
      </w:r>
      <w:bookmarkEnd w:id="0"/>
    </w:p>
    <w:p w14:paraId="4F9D2878" w14:textId="3C7BB64F" w:rsidR="00A0352A" w:rsidRPr="00735377" w:rsidRDefault="00C1599E">
      <w:pPr>
        <w:jc w:val="both"/>
        <w:rPr>
          <w:rStyle w:val="normaltextrun"/>
          <w:rFonts w:ascii="Calibri" w:hAnsi="Calibri" w:cs="Calibri"/>
          <w:b/>
          <w:bCs/>
          <w:color w:val="0D50A2"/>
          <w:sz w:val="28"/>
          <w:szCs w:val="28"/>
          <w:lang w:val="en-IE"/>
        </w:rPr>
      </w:pPr>
      <w:r w:rsidRPr="00735377">
        <w:rPr>
          <w:rStyle w:val="normaltextrun"/>
          <w:rFonts w:ascii="Calibri" w:hAnsi="Calibri" w:cs="Calibri"/>
          <w:b/>
          <w:bCs/>
          <w:color w:val="0D50A2"/>
          <w:sz w:val="28"/>
          <w:szCs w:val="28"/>
          <w:shd w:val="clear" w:color="auto" w:fill="FFFFFF"/>
          <w:lang w:val="en-IE"/>
        </w:rPr>
        <w:t>Current Developments at the Nexus of Extremism and Organised Crime</w:t>
      </w:r>
      <w:r w:rsidRPr="00735377">
        <w:rPr>
          <w:rStyle w:val="eop"/>
          <w:rFonts w:ascii="Calibri" w:hAnsi="Calibri" w:cs="Calibri"/>
          <w:color w:val="0D50A2"/>
          <w:sz w:val="28"/>
          <w:szCs w:val="28"/>
          <w:shd w:val="clear" w:color="auto" w:fill="FFFFFF"/>
          <w:lang w:val="en-IE"/>
        </w:rPr>
        <w:t> </w:t>
      </w:r>
    </w:p>
    <w:p w14:paraId="5AAC63AB" w14:textId="71DABEAC" w:rsidR="000E3E32" w:rsidRPr="00735377" w:rsidRDefault="00AC7CF8" w:rsidP="0023759E">
      <w:pPr>
        <w:jc w:val="both"/>
        <w:rPr>
          <w:rFonts w:ascii="Calibri" w:hAnsi="Calibri" w:cs="Calibri"/>
          <w:lang w:val="en-IE"/>
        </w:rPr>
      </w:pPr>
      <w:r w:rsidRPr="00735377">
        <w:rPr>
          <w:rFonts w:ascii="Calibri" w:hAnsi="Calibri" w:cs="Calibri"/>
          <w:lang w:val="en-IE"/>
        </w:rPr>
        <w:t xml:space="preserve">The meeting began with a </w:t>
      </w:r>
      <w:r w:rsidR="000E3E32" w:rsidRPr="00E37F8C">
        <w:rPr>
          <w:rFonts w:ascii="Calibri" w:hAnsi="Calibri" w:cs="Calibri"/>
          <w:b/>
          <w:bCs/>
          <w:lang w:val="en-IE"/>
        </w:rPr>
        <w:t>comprehensive overview of current developments in the crime-terror nexus</w:t>
      </w:r>
      <w:r w:rsidR="000E3E32" w:rsidRPr="00735377">
        <w:rPr>
          <w:rFonts w:ascii="Calibri" w:hAnsi="Calibri" w:cs="Calibri"/>
          <w:lang w:val="en-IE"/>
        </w:rPr>
        <w:t xml:space="preserve">, stressing that financial incentives are often the primary driver behind these affiliations. </w:t>
      </w:r>
      <w:r w:rsidR="00DE28FC" w:rsidRPr="00735377">
        <w:rPr>
          <w:rFonts w:ascii="Calibri" w:hAnsi="Calibri" w:cs="Calibri"/>
          <w:lang w:val="en-IE"/>
        </w:rPr>
        <w:t xml:space="preserve">Examples included </w:t>
      </w:r>
      <w:r w:rsidR="000E3E32" w:rsidRPr="00735377">
        <w:rPr>
          <w:rFonts w:ascii="Calibri" w:hAnsi="Calibri" w:cs="Calibri"/>
          <w:lang w:val="en-IE"/>
        </w:rPr>
        <w:t xml:space="preserve">how Islamist groups like ISIS leveraged oil sales, artefact trafficking, and </w:t>
      </w:r>
      <w:r w:rsidR="000E3E32" w:rsidRPr="00265C1B">
        <w:rPr>
          <w:rFonts w:ascii="Calibri" w:hAnsi="Calibri" w:cs="Calibri"/>
          <w:i/>
          <w:lang w:val="en-IE"/>
        </w:rPr>
        <w:t xml:space="preserve">hawala </w:t>
      </w:r>
      <w:r w:rsidR="000E3E32" w:rsidRPr="00735377">
        <w:rPr>
          <w:rFonts w:ascii="Calibri" w:hAnsi="Calibri" w:cs="Calibri"/>
          <w:lang w:val="en-IE"/>
        </w:rPr>
        <w:t xml:space="preserve">networks to generate wealth. </w:t>
      </w:r>
      <w:r w:rsidR="00DE28FC" w:rsidRPr="00735377">
        <w:rPr>
          <w:rFonts w:ascii="Calibri" w:hAnsi="Calibri" w:cs="Calibri"/>
          <w:lang w:val="en-IE"/>
        </w:rPr>
        <w:t>T</w:t>
      </w:r>
      <w:r w:rsidR="000E3E32" w:rsidRPr="00735377">
        <w:rPr>
          <w:rFonts w:ascii="Calibri" w:hAnsi="Calibri" w:cs="Calibri"/>
          <w:lang w:val="en-IE"/>
        </w:rPr>
        <w:t xml:space="preserve">he </w:t>
      </w:r>
      <w:r w:rsidR="000E3E32" w:rsidRPr="00E37F8C">
        <w:rPr>
          <w:rFonts w:ascii="Calibri" w:hAnsi="Calibri" w:cs="Calibri"/>
          <w:b/>
          <w:bCs/>
          <w:lang w:val="en-IE"/>
        </w:rPr>
        <w:t>growing sophistication of criminal operations</w:t>
      </w:r>
      <w:r w:rsidR="00DE28FC" w:rsidRPr="00735377">
        <w:rPr>
          <w:rFonts w:ascii="Calibri" w:hAnsi="Calibri" w:cs="Calibri"/>
          <w:lang w:val="en-IE"/>
        </w:rPr>
        <w:t xml:space="preserve"> was highlighted</w:t>
      </w:r>
      <w:r w:rsidR="000E3E32" w:rsidRPr="00735377">
        <w:rPr>
          <w:rFonts w:ascii="Calibri" w:hAnsi="Calibri" w:cs="Calibri"/>
          <w:lang w:val="en-IE"/>
        </w:rPr>
        <w:t>, including cyber-enabled fraud and infiltration of legitimate enterprises.</w:t>
      </w:r>
      <w:r w:rsidR="00DE28FC" w:rsidRPr="00735377">
        <w:rPr>
          <w:rFonts w:ascii="Calibri" w:hAnsi="Calibri" w:cs="Calibri"/>
          <w:lang w:val="en-IE"/>
        </w:rPr>
        <w:t xml:space="preserve"> T</w:t>
      </w:r>
      <w:r w:rsidR="000E3E32" w:rsidRPr="00735377">
        <w:rPr>
          <w:rFonts w:ascii="Calibri" w:hAnsi="Calibri" w:cs="Calibri"/>
          <w:lang w:val="en-IE"/>
        </w:rPr>
        <w:t>he need to reconceptualise organised crime not merely as violent gangs but as flexible, innovative, and networked actors capable of adapting quickly to changing opportunities</w:t>
      </w:r>
      <w:r w:rsidR="00DE28FC" w:rsidRPr="00735377">
        <w:rPr>
          <w:rFonts w:ascii="Calibri" w:hAnsi="Calibri" w:cs="Calibri"/>
          <w:lang w:val="en-IE"/>
        </w:rPr>
        <w:t xml:space="preserve"> was stressed</w:t>
      </w:r>
      <w:r w:rsidR="000E3E32" w:rsidRPr="00735377">
        <w:rPr>
          <w:rFonts w:ascii="Calibri" w:hAnsi="Calibri" w:cs="Calibri"/>
          <w:lang w:val="en-IE"/>
        </w:rPr>
        <w:t>.</w:t>
      </w:r>
    </w:p>
    <w:p w14:paraId="36509BBA" w14:textId="1FC3E3B8" w:rsidR="0C331351" w:rsidRPr="00660C27" w:rsidRDefault="21307FDE" w:rsidP="0C331351">
      <w:pPr>
        <w:spacing w:after="240"/>
        <w:jc w:val="both"/>
        <w:rPr>
          <w:rFonts w:ascii="Calibri" w:hAnsi="Calibri" w:cs="Calibri"/>
          <w:lang w:val="en-IE"/>
        </w:rPr>
      </w:pPr>
      <w:r w:rsidRPr="4BA062C2">
        <w:rPr>
          <w:rFonts w:ascii="Calibri" w:hAnsi="Calibri" w:cs="Calibri"/>
          <w:lang w:val="en-IE"/>
        </w:rPr>
        <w:t>A</w:t>
      </w:r>
      <w:r w:rsidR="00AC7CF8" w:rsidRPr="00735377">
        <w:rPr>
          <w:rFonts w:ascii="Calibri" w:hAnsi="Calibri" w:cs="Calibri"/>
          <w:lang w:val="en-IE"/>
        </w:rPr>
        <w:t xml:space="preserve"> </w:t>
      </w:r>
      <w:r w:rsidR="00CC2F7E" w:rsidRPr="00735377">
        <w:rPr>
          <w:rFonts w:ascii="Calibri" w:hAnsi="Calibri" w:cs="Calibri"/>
          <w:lang w:val="en-IE"/>
        </w:rPr>
        <w:t>seven-country study examining how violent right-wing extremist (VRWE) groups maintain operational and ideological ties with organised crime networks</w:t>
      </w:r>
      <w:r w:rsidR="161114D0" w:rsidRPr="4BA062C2">
        <w:rPr>
          <w:rFonts w:ascii="Calibri" w:hAnsi="Calibri" w:cs="Calibri"/>
          <w:lang w:val="en-IE"/>
        </w:rPr>
        <w:t xml:space="preserve"> was presented and discussed</w:t>
      </w:r>
      <w:r w:rsidR="00CC2F7E" w:rsidRPr="4BA062C2">
        <w:rPr>
          <w:rFonts w:ascii="Calibri" w:hAnsi="Calibri" w:cs="Calibri"/>
          <w:lang w:val="en-IE"/>
        </w:rPr>
        <w:t>.</w:t>
      </w:r>
      <w:r w:rsidR="00CC2F7E" w:rsidRPr="00735377">
        <w:rPr>
          <w:rFonts w:ascii="Calibri" w:hAnsi="Calibri" w:cs="Calibri"/>
          <w:lang w:val="en-IE"/>
        </w:rPr>
        <w:t xml:space="preserve"> The findings revealed that VRWE actors frequently collaborate with outlaw motorcycle gangs, hooligan factions, and white supremacist prison gangs through transnational drug and arms trafficking, shared personnel, and mutual support structures. Despite common assumptions that ideological and racial barriers </w:t>
      </w:r>
      <w:r w:rsidR="00DE28FC" w:rsidRPr="00735377">
        <w:rPr>
          <w:rFonts w:ascii="Calibri" w:hAnsi="Calibri" w:cs="Calibri"/>
          <w:lang w:val="en-IE"/>
        </w:rPr>
        <w:t xml:space="preserve">would </w:t>
      </w:r>
      <w:r w:rsidR="00CC2F7E" w:rsidRPr="00735377">
        <w:rPr>
          <w:rFonts w:ascii="Calibri" w:hAnsi="Calibri" w:cs="Calibri"/>
          <w:lang w:val="en-IE"/>
        </w:rPr>
        <w:t xml:space="preserve">prevent such alliances, pragmatic motivations often override ideological rigidity. </w:t>
      </w:r>
      <w:r w:rsidR="00E37F8C" w:rsidRPr="00E37F8C">
        <w:rPr>
          <w:rFonts w:ascii="Calibri" w:hAnsi="Calibri" w:cs="Calibri"/>
          <w:b/>
          <w:bCs/>
          <w:lang w:val="en-IE"/>
        </w:rPr>
        <w:t>Gaps were identified</w:t>
      </w:r>
      <w:r w:rsidR="00E37F8C">
        <w:rPr>
          <w:rFonts w:ascii="Calibri" w:hAnsi="Calibri" w:cs="Calibri"/>
          <w:lang w:val="en-IE"/>
        </w:rPr>
        <w:t>, such as t</w:t>
      </w:r>
      <w:r w:rsidR="00CC2F7E" w:rsidRPr="00735377">
        <w:rPr>
          <w:rFonts w:ascii="Calibri" w:hAnsi="Calibri" w:cs="Calibri"/>
          <w:lang w:val="en-IE"/>
        </w:rPr>
        <w:t>he absence of structural data, siloed law enforcement approaches</w:t>
      </w:r>
      <w:r w:rsidR="498938BC" w:rsidRPr="4BA062C2">
        <w:rPr>
          <w:rFonts w:ascii="Calibri" w:hAnsi="Calibri" w:cs="Calibri"/>
          <w:lang w:val="en-IE"/>
        </w:rPr>
        <w:t>;</w:t>
      </w:r>
      <w:r w:rsidR="00CC2F7E" w:rsidRPr="00735377">
        <w:rPr>
          <w:rFonts w:ascii="Calibri" w:hAnsi="Calibri" w:cs="Calibri"/>
          <w:lang w:val="en-IE"/>
        </w:rPr>
        <w:t xml:space="preserve"> a lack of specialised knowledge </w:t>
      </w:r>
      <w:r w:rsidR="40E2B121" w:rsidRPr="52CFB5CC">
        <w:rPr>
          <w:rFonts w:ascii="Calibri" w:hAnsi="Calibri" w:cs="Calibri"/>
          <w:lang w:val="en-IE"/>
        </w:rPr>
        <w:t>and</w:t>
      </w:r>
      <w:r w:rsidR="441B636F" w:rsidRPr="4BA062C2">
        <w:rPr>
          <w:rFonts w:ascii="Calibri" w:hAnsi="Calibri" w:cs="Calibri"/>
          <w:lang w:val="en-IE"/>
        </w:rPr>
        <w:t xml:space="preserve"> of strategic and operational analysis in the nexus between organised crime and extremism</w:t>
      </w:r>
      <w:r w:rsidR="2362E8DC" w:rsidRPr="4BA062C2">
        <w:rPr>
          <w:rFonts w:ascii="Calibri" w:hAnsi="Calibri" w:cs="Calibri"/>
          <w:lang w:val="en-IE"/>
        </w:rPr>
        <w:t>;</w:t>
      </w:r>
      <w:r w:rsidR="00CC2F7E" w:rsidRPr="4BA062C2">
        <w:rPr>
          <w:rFonts w:ascii="Calibri" w:hAnsi="Calibri" w:cs="Calibri"/>
          <w:lang w:val="en-IE"/>
        </w:rPr>
        <w:t xml:space="preserve"> </w:t>
      </w:r>
      <w:r w:rsidR="23501B7E" w:rsidRPr="4BA062C2">
        <w:rPr>
          <w:rFonts w:ascii="Calibri" w:hAnsi="Calibri" w:cs="Calibri"/>
          <w:lang w:val="en-IE"/>
        </w:rPr>
        <w:t>and the</w:t>
      </w:r>
      <w:r w:rsidR="40E2B121" w:rsidRPr="52CFB5CC">
        <w:rPr>
          <w:rFonts w:ascii="Calibri" w:hAnsi="Calibri" w:cs="Calibri"/>
          <w:lang w:val="en-IE"/>
        </w:rPr>
        <w:t xml:space="preserve"> </w:t>
      </w:r>
      <w:r w:rsidR="00963F46">
        <w:rPr>
          <w:rFonts w:ascii="Calibri" w:hAnsi="Calibri" w:cs="Calibri"/>
          <w:lang w:val="en-IE"/>
        </w:rPr>
        <w:t xml:space="preserve">absence of </w:t>
      </w:r>
      <w:r w:rsidR="40E2B121" w:rsidRPr="52CFB5CC">
        <w:rPr>
          <w:rFonts w:ascii="Calibri" w:hAnsi="Calibri" w:cs="Calibri"/>
          <w:lang w:val="en-IE"/>
        </w:rPr>
        <w:t>statistical categor</w:t>
      </w:r>
      <w:r w:rsidR="00E57744">
        <w:rPr>
          <w:rFonts w:ascii="Calibri" w:hAnsi="Calibri" w:cs="Calibri"/>
          <w:lang w:val="en-IE"/>
        </w:rPr>
        <w:t xml:space="preserve">isation </w:t>
      </w:r>
      <w:r w:rsidR="00963F46">
        <w:rPr>
          <w:rFonts w:ascii="Calibri" w:hAnsi="Calibri" w:cs="Calibri"/>
          <w:lang w:val="en-IE"/>
        </w:rPr>
        <w:t>for</w:t>
      </w:r>
      <w:r w:rsidR="00E57744">
        <w:rPr>
          <w:rFonts w:ascii="Calibri" w:hAnsi="Calibri" w:cs="Calibri"/>
          <w:lang w:val="en-IE"/>
        </w:rPr>
        <w:t xml:space="preserve"> links between violent</w:t>
      </w:r>
      <w:r w:rsidR="00963F46">
        <w:rPr>
          <w:rFonts w:ascii="Calibri" w:hAnsi="Calibri" w:cs="Calibri"/>
          <w:lang w:val="en-IE"/>
        </w:rPr>
        <w:t xml:space="preserve"> right-wing extremism and organised crime</w:t>
      </w:r>
      <w:r w:rsidR="00CC2F7E" w:rsidRPr="52CFB5CC">
        <w:rPr>
          <w:rFonts w:ascii="Calibri" w:hAnsi="Calibri" w:cs="Calibri"/>
          <w:lang w:val="en-IE"/>
        </w:rPr>
        <w:t xml:space="preserve"> </w:t>
      </w:r>
      <w:r w:rsidR="00CC2F7E" w:rsidRPr="00735377">
        <w:rPr>
          <w:rFonts w:ascii="Calibri" w:hAnsi="Calibri" w:cs="Calibri"/>
          <w:lang w:val="en-IE"/>
        </w:rPr>
        <w:t xml:space="preserve">further </w:t>
      </w:r>
      <w:r w:rsidR="00CC2F7E" w:rsidRPr="00735377">
        <w:rPr>
          <w:rFonts w:ascii="Calibri" w:hAnsi="Calibri" w:cs="Calibri"/>
          <w:lang w:val="en-IE"/>
        </w:rPr>
        <w:lastRenderedPageBreak/>
        <w:t xml:space="preserve">obscures these networks. To counteract this threat, the </w:t>
      </w:r>
      <w:r w:rsidR="00CC2F7E" w:rsidRPr="00E37F8C">
        <w:rPr>
          <w:rFonts w:ascii="Calibri" w:hAnsi="Calibri" w:cs="Calibri"/>
          <w:b/>
          <w:bCs/>
          <w:lang w:val="en-IE"/>
        </w:rPr>
        <w:t>establishment of joint VRWE-OC task forces</w:t>
      </w:r>
      <w:r w:rsidR="00DE28FC" w:rsidRPr="00E37F8C">
        <w:rPr>
          <w:rFonts w:ascii="Calibri" w:hAnsi="Calibri" w:cs="Calibri"/>
          <w:b/>
          <w:bCs/>
          <w:lang w:val="en-IE"/>
        </w:rPr>
        <w:t xml:space="preserve"> was suggested</w:t>
      </w:r>
      <w:r w:rsidR="00CC2F7E" w:rsidRPr="00735377">
        <w:rPr>
          <w:rFonts w:ascii="Calibri" w:hAnsi="Calibri" w:cs="Calibri"/>
          <w:lang w:val="en-IE"/>
        </w:rPr>
        <w:t>,</w:t>
      </w:r>
      <w:r w:rsidR="00DE28FC" w:rsidRPr="00735377">
        <w:rPr>
          <w:rFonts w:ascii="Calibri" w:hAnsi="Calibri" w:cs="Calibri"/>
          <w:lang w:val="en-IE"/>
        </w:rPr>
        <w:t xml:space="preserve"> to ensure</w:t>
      </w:r>
      <w:r w:rsidR="00CC2F7E" w:rsidRPr="00735377">
        <w:rPr>
          <w:rFonts w:ascii="Calibri" w:hAnsi="Calibri" w:cs="Calibri"/>
          <w:lang w:val="en-IE"/>
        </w:rPr>
        <w:t xml:space="preserve"> better integration across law enforcement sectors, and a </w:t>
      </w:r>
      <w:r w:rsidR="00773494">
        <w:rPr>
          <w:rFonts w:ascii="Calibri" w:hAnsi="Calibri" w:cs="Calibri"/>
          <w:lang w:val="en-IE"/>
        </w:rPr>
        <w:t>‘</w:t>
      </w:r>
      <w:r w:rsidR="00CC2F7E" w:rsidRPr="00735377">
        <w:rPr>
          <w:rFonts w:ascii="Calibri" w:hAnsi="Calibri" w:cs="Calibri"/>
          <w:lang w:val="en-IE"/>
        </w:rPr>
        <w:t>follow the money</w:t>
      </w:r>
      <w:r w:rsidR="00773494">
        <w:rPr>
          <w:rFonts w:ascii="Calibri" w:hAnsi="Calibri" w:cs="Calibri"/>
          <w:lang w:val="en-IE"/>
        </w:rPr>
        <w:t>’</w:t>
      </w:r>
      <w:r w:rsidR="00CC2F7E" w:rsidRPr="00735377">
        <w:rPr>
          <w:rFonts w:ascii="Calibri" w:hAnsi="Calibri" w:cs="Calibri"/>
          <w:lang w:val="en-IE"/>
        </w:rPr>
        <w:t xml:space="preserve"> strategy to disrupt shared financial infrastructures.</w:t>
      </w:r>
    </w:p>
    <w:p w14:paraId="6C7F011D" w14:textId="50BCE437" w:rsidR="004010D0" w:rsidRPr="00735377" w:rsidRDefault="004010D0" w:rsidP="00626813">
      <w:pPr>
        <w:jc w:val="both"/>
        <w:rPr>
          <w:rStyle w:val="normaltextrun"/>
          <w:rFonts w:ascii="Calibri" w:hAnsi="Calibri" w:cs="Calibri"/>
          <w:b/>
          <w:bCs/>
          <w:color w:val="0D50A2"/>
          <w:sz w:val="28"/>
          <w:szCs w:val="28"/>
          <w:shd w:val="clear" w:color="auto" w:fill="FFFFFF"/>
          <w:lang w:val="en-IE"/>
        </w:rPr>
      </w:pPr>
      <w:r w:rsidRPr="00735377">
        <w:rPr>
          <w:rStyle w:val="normaltextrun"/>
          <w:rFonts w:ascii="Calibri" w:hAnsi="Calibri" w:cs="Calibri"/>
          <w:b/>
          <w:bCs/>
          <w:color w:val="0D50A2"/>
          <w:sz w:val="28"/>
          <w:szCs w:val="28"/>
          <w:shd w:val="clear" w:color="auto" w:fill="FFFFFF"/>
          <w:lang w:val="en-IE"/>
        </w:rPr>
        <w:t>Between Ideology and Profit</w:t>
      </w:r>
      <w:r w:rsidR="00AC7CF8" w:rsidRPr="00735377">
        <w:rPr>
          <w:rStyle w:val="normaltextrun"/>
          <w:rFonts w:ascii="Calibri" w:hAnsi="Calibri" w:cs="Calibri"/>
          <w:b/>
          <w:bCs/>
          <w:color w:val="0D50A2"/>
          <w:sz w:val="28"/>
          <w:szCs w:val="28"/>
          <w:shd w:val="clear" w:color="auto" w:fill="FFFFFF"/>
          <w:lang w:val="en-IE"/>
        </w:rPr>
        <w:t>: Where Extremism Meets Organised Crime</w:t>
      </w:r>
    </w:p>
    <w:p w14:paraId="450E0528" w14:textId="24553A33" w:rsidR="000E3E32" w:rsidRPr="00735377" w:rsidRDefault="000E3E32" w:rsidP="52CFB5CC">
      <w:pPr>
        <w:spacing w:before="240" w:after="240"/>
        <w:jc w:val="both"/>
        <w:rPr>
          <w:rFonts w:ascii="Calibri" w:hAnsi="Calibri" w:cs="Calibri"/>
          <w:lang w:val="en-IE"/>
        </w:rPr>
      </w:pPr>
      <w:r w:rsidRPr="00735377">
        <w:rPr>
          <w:rFonts w:ascii="Calibri" w:hAnsi="Calibri" w:cs="Calibri"/>
          <w:lang w:val="en-IE"/>
        </w:rPr>
        <w:t xml:space="preserve">Breakout groups explored the </w:t>
      </w:r>
      <w:r w:rsidRPr="00E37F8C">
        <w:rPr>
          <w:rFonts w:ascii="Calibri" w:hAnsi="Calibri" w:cs="Calibri"/>
          <w:b/>
          <w:bCs/>
          <w:lang w:val="en-IE"/>
        </w:rPr>
        <w:t>mechanisms that enable extremists and criminal actors to collaborate</w:t>
      </w:r>
      <w:r w:rsidRPr="00735377">
        <w:rPr>
          <w:rFonts w:ascii="Calibri" w:hAnsi="Calibri" w:cs="Calibri"/>
          <w:lang w:val="en-IE"/>
        </w:rPr>
        <w:t xml:space="preserve">. A recurring theme was the concept of </w:t>
      </w:r>
      <w:r w:rsidR="00E37F8C">
        <w:rPr>
          <w:rFonts w:ascii="Calibri" w:hAnsi="Calibri" w:cs="Calibri"/>
          <w:lang w:val="en-IE"/>
        </w:rPr>
        <w:t>‘</w:t>
      </w:r>
      <w:r w:rsidRPr="00735377">
        <w:rPr>
          <w:rFonts w:ascii="Calibri" w:hAnsi="Calibri" w:cs="Calibri"/>
          <w:lang w:val="en-IE"/>
        </w:rPr>
        <w:t>service exchange</w:t>
      </w:r>
      <w:r w:rsidR="00E37F8C">
        <w:rPr>
          <w:rFonts w:ascii="Calibri" w:hAnsi="Calibri" w:cs="Calibri"/>
          <w:lang w:val="en-IE"/>
        </w:rPr>
        <w:t>’</w:t>
      </w:r>
      <w:r w:rsidRPr="00735377">
        <w:rPr>
          <w:rFonts w:ascii="Calibri" w:hAnsi="Calibri" w:cs="Calibri"/>
          <w:lang w:val="en-IE"/>
        </w:rPr>
        <w:t xml:space="preserve"> where one group provides logistics, weapons, or financing to another. Discussions pointed to </w:t>
      </w:r>
      <w:r w:rsidRPr="00E37F8C">
        <w:rPr>
          <w:rFonts w:ascii="Calibri" w:hAnsi="Calibri" w:cs="Calibri"/>
          <w:b/>
          <w:bCs/>
          <w:lang w:val="en-IE"/>
        </w:rPr>
        <w:t xml:space="preserve">prisons as hotbeds for recruitment and </w:t>
      </w:r>
      <w:r w:rsidR="001F6450" w:rsidRPr="00E37F8C">
        <w:rPr>
          <w:rFonts w:ascii="Calibri" w:hAnsi="Calibri" w:cs="Calibri"/>
          <w:b/>
          <w:bCs/>
          <w:lang w:val="en-IE"/>
        </w:rPr>
        <w:t xml:space="preserve">enabling environments </w:t>
      </w:r>
      <w:r w:rsidR="001F6450" w:rsidRPr="00E37F8C">
        <w:rPr>
          <w:rFonts w:ascii="Calibri" w:hAnsi="Calibri" w:cs="Calibri"/>
          <w:lang w:val="en-IE"/>
        </w:rPr>
        <w:t xml:space="preserve">for </w:t>
      </w:r>
      <w:r w:rsidRPr="00E37F8C">
        <w:rPr>
          <w:rFonts w:ascii="Calibri" w:hAnsi="Calibri" w:cs="Calibri"/>
          <w:lang w:val="en-IE"/>
        </w:rPr>
        <w:t>alliance</w:t>
      </w:r>
      <w:r w:rsidR="001F6450" w:rsidRPr="00E37F8C">
        <w:rPr>
          <w:rFonts w:ascii="Calibri" w:hAnsi="Calibri" w:cs="Calibri"/>
          <w:lang w:val="en-IE"/>
        </w:rPr>
        <w:t xml:space="preserve">s to be </w:t>
      </w:r>
      <w:r w:rsidRPr="00E37F8C">
        <w:rPr>
          <w:rFonts w:ascii="Calibri" w:hAnsi="Calibri" w:cs="Calibri"/>
          <w:lang w:val="en-IE"/>
        </w:rPr>
        <w:t>form</w:t>
      </w:r>
      <w:r w:rsidR="001F6450" w:rsidRPr="00E37F8C">
        <w:rPr>
          <w:rFonts w:ascii="Calibri" w:hAnsi="Calibri" w:cs="Calibri"/>
          <w:lang w:val="en-IE"/>
        </w:rPr>
        <w:t>ed</w:t>
      </w:r>
      <w:r w:rsidRPr="00735377">
        <w:rPr>
          <w:rFonts w:ascii="Calibri" w:hAnsi="Calibri" w:cs="Calibri"/>
          <w:lang w:val="en-IE"/>
        </w:rPr>
        <w:t xml:space="preserve">. Participants expressed concern over the </w:t>
      </w:r>
      <w:r w:rsidRPr="00E37F8C">
        <w:rPr>
          <w:rFonts w:ascii="Calibri" w:hAnsi="Calibri" w:cs="Calibri"/>
          <w:b/>
          <w:bCs/>
          <w:lang w:val="en-IE"/>
        </w:rPr>
        <w:t>lack of legal clarity in prosecuting hybrid actors</w:t>
      </w:r>
      <w:r w:rsidR="001F6450" w:rsidRPr="00735377">
        <w:rPr>
          <w:rFonts w:ascii="Calibri" w:hAnsi="Calibri" w:cs="Calibri"/>
          <w:lang w:val="en-IE"/>
        </w:rPr>
        <w:t xml:space="preserve"> and the question of whether they </w:t>
      </w:r>
      <w:r w:rsidRPr="00735377">
        <w:rPr>
          <w:rFonts w:ascii="Calibri" w:hAnsi="Calibri" w:cs="Calibri"/>
          <w:lang w:val="en-IE"/>
        </w:rPr>
        <w:t>should they be treated as terrorists, criminals, or both</w:t>
      </w:r>
      <w:r w:rsidR="001F6450" w:rsidRPr="00735377">
        <w:rPr>
          <w:rFonts w:ascii="Calibri" w:hAnsi="Calibri" w:cs="Calibri"/>
          <w:lang w:val="en-IE"/>
        </w:rPr>
        <w:t>.</w:t>
      </w:r>
      <w:r w:rsidRPr="00735377">
        <w:rPr>
          <w:rFonts w:ascii="Calibri" w:hAnsi="Calibri" w:cs="Calibri"/>
          <w:lang w:val="en-IE"/>
        </w:rPr>
        <w:t xml:space="preserve"> </w:t>
      </w:r>
      <w:r w:rsidR="7BB02BF2" w:rsidRPr="52CFB5CC">
        <w:rPr>
          <w:rFonts w:ascii="Calibri" w:eastAsia="Calibri" w:hAnsi="Calibri" w:cs="Calibri"/>
          <w:lang w:val="en-IE"/>
        </w:rPr>
        <w:t xml:space="preserve">Concerns were also raised </w:t>
      </w:r>
      <w:r w:rsidR="00773494">
        <w:rPr>
          <w:rFonts w:ascii="Calibri" w:eastAsia="Calibri" w:hAnsi="Calibri" w:cs="Calibri"/>
          <w:lang w:val="en-IE"/>
        </w:rPr>
        <w:t>about</w:t>
      </w:r>
      <w:r w:rsidR="7BB02BF2" w:rsidRPr="52CFB5CC">
        <w:rPr>
          <w:rFonts w:ascii="Calibri" w:eastAsia="Calibri" w:hAnsi="Calibri" w:cs="Calibri"/>
          <w:lang w:val="en-IE"/>
        </w:rPr>
        <w:t xml:space="preserve"> the </w:t>
      </w:r>
      <w:r w:rsidR="2728FADD" w:rsidRPr="0C331351">
        <w:rPr>
          <w:rFonts w:ascii="Calibri" w:eastAsia="Calibri" w:hAnsi="Calibri" w:cs="Calibri"/>
          <w:lang w:val="en-IE"/>
        </w:rPr>
        <w:t>problematic</w:t>
      </w:r>
      <w:r w:rsidR="7BB02BF2" w:rsidRPr="0C331351">
        <w:rPr>
          <w:rFonts w:ascii="Calibri" w:eastAsia="Calibri" w:hAnsi="Calibri" w:cs="Calibri"/>
          <w:lang w:val="en-IE"/>
        </w:rPr>
        <w:t xml:space="preserve"> </w:t>
      </w:r>
      <w:r w:rsidR="7BB02BF2" w:rsidRPr="00E37F8C">
        <w:rPr>
          <w:rFonts w:ascii="Calibri" w:eastAsia="Calibri" w:hAnsi="Calibri" w:cs="Calibri"/>
          <w:b/>
          <w:bCs/>
          <w:lang w:val="en-IE"/>
        </w:rPr>
        <w:t xml:space="preserve">intersection </w:t>
      </w:r>
      <w:r w:rsidR="0897B16E" w:rsidRPr="0C331351">
        <w:rPr>
          <w:rFonts w:ascii="Calibri" w:eastAsia="Calibri" w:hAnsi="Calibri" w:cs="Calibri"/>
          <w:b/>
          <w:bCs/>
          <w:lang w:val="en-IE"/>
        </w:rPr>
        <w:t xml:space="preserve">between certain religious interpretations (or misinterpretations) </w:t>
      </w:r>
      <w:r w:rsidR="00660C27" w:rsidRPr="0C331351">
        <w:rPr>
          <w:rFonts w:ascii="Calibri" w:eastAsia="Calibri" w:hAnsi="Calibri" w:cs="Calibri"/>
          <w:b/>
          <w:bCs/>
          <w:lang w:val="en-IE"/>
        </w:rPr>
        <w:t xml:space="preserve">and </w:t>
      </w:r>
      <w:r w:rsidR="00660C27">
        <w:rPr>
          <w:rFonts w:ascii="Calibri" w:eastAsia="Calibri" w:hAnsi="Calibri" w:cs="Calibri"/>
          <w:b/>
          <w:bCs/>
          <w:lang w:val="en-IE"/>
        </w:rPr>
        <w:t>organised</w:t>
      </w:r>
      <w:r w:rsidR="7BB02BF2" w:rsidRPr="52CFB5CC">
        <w:rPr>
          <w:rFonts w:ascii="Calibri" w:eastAsia="Calibri" w:hAnsi="Calibri" w:cs="Calibri"/>
          <w:b/>
          <w:bCs/>
          <w:lang w:val="en-IE"/>
        </w:rPr>
        <w:t xml:space="preserve"> crime</w:t>
      </w:r>
      <w:r w:rsidR="7BB02BF2" w:rsidRPr="52CFB5CC">
        <w:rPr>
          <w:rFonts w:ascii="Calibri" w:eastAsia="Calibri" w:hAnsi="Calibri" w:cs="Calibri"/>
          <w:lang w:val="en-IE"/>
        </w:rPr>
        <w:t xml:space="preserve">, which was identified as a significant blind spot and a taboo subject. This extends to the </w:t>
      </w:r>
      <w:r w:rsidR="7BB02BF2" w:rsidRPr="00E37F8C">
        <w:rPr>
          <w:rFonts w:ascii="Calibri" w:eastAsia="Calibri" w:hAnsi="Calibri" w:cs="Calibri"/>
          <w:lang w:val="en-IE"/>
        </w:rPr>
        <w:t>Salafists and radical Islamists exploiting Islamophobia to portray themselves as victims,</w:t>
      </w:r>
      <w:r w:rsidR="7BB02BF2" w:rsidRPr="52CFB5CC">
        <w:rPr>
          <w:rFonts w:ascii="Calibri" w:eastAsia="Calibri" w:hAnsi="Calibri" w:cs="Calibri"/>
          <w:lang w:val="en-IE"/>
        </w:rPr>
        <w:t xml:space="preserve"> while simultaneously u</w:t>
      </w:r>
      <w:r w:rsidR="00E37F8C">
        <w:rPr>
          <w:rFonts w:ascii="Calibri" w:eastAsia="Calibri" w:hAnsi="Calibri" w:cs="Calibri"/>
          <w:lang w:val="en-IE"/>
        </w:rPr>
        <w:t>sing</w:t>
      </w:r>
      <w:r w:rsidR="7BB02BF2" w:rsidRPr="52CFB5CC">
        <w:rPr>
          <w:rFonts w:ascii="Calibri" w:eastAsia="Calibri" w:hAnsi="Calibri" w:cs="Calibri"/>
          <w:lang w:val="en-IE"/>
        </w:rPr>
        <w:t xml:space="preserve"> cultural and ethical elements to advance their radical ideologies.</w:t>
      </w:r>
      <w:r w:rsidR="7BB02BF2" w:rsidRPr="52CFB5CC">
        <w:rPr>
          <w:rFonts w:ascii="Calibri" w:hAnsi="Calibri" w:cs="Calibri"/>
          <w:lang w:val="en-IE"/>
        </w:rPr>
        <w:t xml:space="preserve"> </w:t>
      </w:r>
      <w:r w:rsidR="663F94DA" w:rsidRPr="52CFB5CC">
        <w:rPr>
          <w:rFonts w:ascii="Calibri" w:eastAsia="Calibri" w:hAnsi="Calibri" w:cs="Calibri"/>
          <w:lang w:val="en-IE"/>
        </w:rPr>
        <w:t xml:space="preserve">Participants also highlighted the increasing </w:t>
      </w:r>
      <w:r w:rsidR="00367E8A" w:rsidRPr="00AF4B69">
        <w:rPr>
          <w:rFonts w:ascii="Calibri" w:eastAsia="Calibri" w:hAnsi="Calibri" w:cs="Calibri"/>
          <w:b/>
          <w:bCs/>
          <w:lang w:val="en-IE"/>
        </w:rPr>
        <w:t>involvement of</w:t>
      </w:r>
      <w:r w:rsidR="663F94DA" w:rsidRPr="00AF4B69">
        <w:rPr>
          <w:rFonts w:ascii="Calibri" w:eastAsia="Calibri" w:hAnsi="Calibri" w:cs="Calibri"/>
          <w:b/>
          <w:bCs/>
          <w:lang w:val="en-IE"/>
        </w:rPr>
        <w:t xml:space="preserve"> younger </w:t>
      </w:r>
      <w:r w:rsidR="00AF4B69" w:rsidRPr="00AF4B69">
        <w:rPr>
          <w:rFonts w:ascii="Calibri" w:eastAsia="Calibri" w:hAnsi="Calibri" w:cs="Calibri"/>
          <w:b/>
          <w:bCs/>
          <w:lang w:val="en-IE"/>
        </w:rPr>
        <w:t>children</w:t>
      </w:r>
      <w:r w:rsidR="00AF4B69">
        <w:rPr>
          <w:rFonts w:ascii="Calibri" w:eastAsia="Calibri" w:hAnsi="Calibri" w:cs="Calibri"/>
          <w:lang w:val="en-IE"/>
        </w:rPr>
        <w:t xml:space="preserve"> </w:t>
      </w:r>
      <w:r w:rsidR="663F94DA" w:rsidRPr="52CFB5CC">
        <w:rPr>
          <w:rFonts w:ascii="Calibri" w:eastAsia="Calibri" w:hAnsi="Calibri" w:cs="Calibri"/>
          <w:lang w:val="en-IE"/>
        </w:rPr>
        <w:t>involved in organi</w:t>
      </w:r>
      <w:r w:rsidR="00AF4B69">
        <w:rPr>
          <w:rFonts w:ascii="Calibri" w:eastAsia="Calibri" w:hAnsi="Calibri" w:cs="Calibri"/>
          <w:lang w:val="en-IE"/>
        </w:rPr>
        <w:t>s</w:t>
      </w:r>
      <w:r w:rsidR="663F94DA" w:rsidRPr="52CFB5CC">
        <w:rPr>
          <w:rFonts w:ascii="Calibri" w:eastAsia="Calibri" w:hAnsi="Calibri" w:cs="Calibri"/>
          <w:lang w:val="en-IE"/>
        </w:rPr>
        <w:t>ed groups</w:t>
      </w:r>
      <w:r w:rsidR="00AF4B69">
        <w:rPr>
          <w:rFonts w:ascii="Calibri" w:eastAsia="Calibri" w:hAnsi="Calibri" w:cs="Calibri"/>
          <w:lang w:val="en-IE"/>
        </w:rPr>
        <w:t>, which is a</w:t>
      </w:r>
      <w:r w:rsidR="663F94DA" w:rsidRPr="52CFB5CC">
        <w:rPr>
          <w:rFonts w:ascii="Calibri" w:eastAsia="Calibri" w:hAnsi="Calibri" w:cs="Calibri"/>
          <w:lang w:val="en-IE"/>
        </w:rPr>
        <w:t xml:space="preserve"> trend often overlooked or inadequately addressed. Additionally, they noted how the media narrative often distorts the reality of criminal groups, particularly concerning those identified as Muslim (e.g., confusing Georgian and Chechen actors). </w:t>
      </w:r>
      <w:r w:rsidRPr="00735377">
        <w:rPr>
          <w:rFonts w:ascii="Calibri" w:hAnsi="Calibri" w:cs="Calibri"/>
          <w:lang w:val="en-IE"/>
        </w:rPr>
        <w:t>The need for stronger cross-institutional mechanisms and joint investigations was emphasised.</w:t>
      </w:r>
    </w:p>
    <w:p w14:paraId="68E89DB5" w14:textId="09760F8B" w:rsidR="00F46616" w:rsidRPr="00735377" w:rsidRDefault="00F46616" w:rsidP="312A3BF0">
      <w:pPr>
        <w:jc w:val="both"/>
        <w:rPr>
          <w:rStyle w:val="normaltextrun"/>
          <w:rFonts w:ascii="Calibri" w:hAnsi="Calibri" w:cs="Calibri"/>
          <w:b/>
          <w:bCs/>
          <w:color w:val="0D50A2"/>
          <w:sz w:val="28"/>
          <w:szCs w:val="28"/>
          <w:shd w:val="clear" w:color="auto" w:fill="FFFFFF"/>
          <w:lang w:val="en-IE"/>
        </w:rPr>
      </w:pPr>
      <w:r w:rsidRPr="00735377">
        <w:rPr>
          <w:rStyle w:val="normaltextrun"/>
          <w:rFonts w:ascii="Calibri" w:hAnsi="Calibri" w:cs="Calibri"/>
          <w:b/>
          <w:bCs/>
          <w:color w:val="0D50A2"/>
          <w:sz w:val="28"/>
          <w:szCs w:val="28"/>
          <w:shd w:val="clear" w:color="auto" w:fill="FFFFFF"/>
          <w:lang w:val="en-IE"/>
        </w:rPr>
        <w:t>Prevention in Action</w:t>
      </w:r>
      <w:r w:rsidR="00AC7CF8" w:rsidRPr="00735377">
        <w:rPr>
          <w:rStyle w:val="normaltextrun"/>
          <w:rFonts w:ascii="Calibri" w:hAnsi="Calibri" w:cs="Calibri"/>
          <w:b/>
          <w:bCs/>
          <w:color w:val="0D50A2"/>
          <w:sz w:val="28"/>
          <w:szCs w:val="28"/>
          <w:shd w:val="clear" w:color="auto" w:fill="FFFFFF"/>
          <w:lang w:val="en-IE"/>
        </w:rPr>
        <w:t>: Case Studies</w:t>
      </w:r>
    </w:p>
    <w:p w14:paraId="2A28241E" w14:textId="7B8B1B76" w:rsidR="15365C58" w:rsidRDefault="4A4B50FE" w:rsidP="52CFB5CC">
      <w:pPr>
        <w:spacing w:before="240" w:after="240"/>
        <w:jc w:val="both"/>
        <w:rPr>
          <w:rFonts w:ascii="Calibri" w:eastAsia="Calibri" w:hAnsi="Calibri" w:cs="Calibri"/>
          <w:lang w:val="en-IE"/>
        </w:rPr>
      </w:pPr>
      <w:r w:rsidRPr="0C331351">
        <w:rPr>
          <w:rFonts w:ascii="Calibri" w:eastAsia="Calibri" w:hAnsi="Calibri" w:cs="Calibri"/>
          <w:lang w:val="en-IE"/>
        </w:rPr>
        <w:t xml:space="preserve"> The meeting brought to light operational efforts </w:t>
      </w:r>
      <w:proofErr w:type="gramStart"/>
      <w:r w:rsidRPr="0C331351">
        <w:rPr>
          <w:rFonts w:ascii="Calibri" w:eastAsia="Calibri" w:hAnsi="Calibri" w:cs="Calibri"/>
          <w:lang w:val="en-IE"/>
        </w:rPr>
        <w:t xml:space="preserve">in the area </w:t>
      </w:r>
      <w:r w:rsidR="001F6450" w:rsidRPr="00735377">
        <w:rPr>
          <w:rFonts w:ascii="Calibri" w:eastAsia="Calibri" w:hAnsi="Calibri" w:cs="Calibri"/>
          <w:lang w:val="en-IE"/>
        </w:rPr>
        <w:t>of</w:t>
      </w:r>
      <w:proofErr w:type="gramEnd"/>
      <w:r w:rsidR="00F46616" w:rsidRPr="00735377">
        <w:rPr>
          <w:rFonts w:ascii="Calibri" w:eastAsia="Calibri" w:hAnsi="Calibri" w:cs="Calibri"/>
          <w:lang w:val="en-IE"/>
        </w:rPr>
        <w:t xml:space="preserve"> prevention</w:t>
      </w:r>
      <w:r w:rsidR="035592F7" w:rsidRPr="52CFB5CC">
        <w:rPr>
          <w:rFonts w:ascii="Calibri" w:eastAsia="Calibri" w:hAnsi="Calibri" w:cs="Calibri"/>
          <w:lang w:val="en-IE"/>
        </w:rPr>
        <w:t>:</w:t>
      </w:r>
      <w:r w:rsidR="00F46616" w:rsidRPr="00735377">
        <w:rPr>
          <w:rFonts w:ascii="Calibri" w:eastAsia="Calibri" w:hAnsi="Calibri" w:cs="Calibri"/>
          <w:lang w:val="en-IE"/>
        </w:rPr>
        <w:t xml:space="preserve"> </w:t>
      </w:r>
      <w:r w:rsidR="00F46616" w:rsidRPr="00303AF4">
        <w:rPr>
          <w:rFonts w:ascii="Calibri" w:eastAsia="Calibri" w:hAnsi="Calibri" w:cs="Calibri"/>
          <w:b/>
          <w:bCs/>
          <w:lang w:val="en-IE"/>
        </w:rPr>
        <w:t>Exit Sweden's</w:t>
      </w:r>
      <w:r w:rsidR="00F46616" w:rsidRPr="00735377">
        <w:rPr>
          <w:rFonts w:ascii="Calibri" w:eastAsia="Calibri" w:hAnsi="Calibri" w:cs="Calibri"/>
          <w:lang w:val="en-IE"/>
        </w:rPr>
        <w:t xml:space="preserve"> targeted interventions with radicalised individuals</w:t>
      </w:r>
      <w:r w:rsidR="48E9D3E1" w:rsidRPr="52CFB5CC">
        <w:rPr>
          <w:rFonts w:ascii="Calibri" w:eastAsia="Calibri" w:hAnsi="Calibri" w:cs="Calibri"/>
          <w:lang w:val="en-IE"/>
        </w:rPr>
        <w:t>,</w:t>
      </w:r>
      <w:r w:rsidR="00612106">
        <w:rPr>
          <w:rFonts w:ascii="Calibri" w:eastAsia="Calibri" w:hAnsi="Calibri" w:cs="Calibri"/>
          <w:lang w:val="en-IE"/>
        </w:rPr>
        <w:t xml:space="preserve"> </w:t>
      </w:r>
      <w:r w:rsidR="00F46616" w:rsidRPr="00303AF4">
        <w:rPr>
          <w:rFonts w:ascii="Calibri" w:eastAsia="Calibri" w:hAnsi="Calibri" w:cs="Calibri"/>
          <w:b/>
          <w:bCs/>
          <w:lang w:val="en-IE"/>
        </w:rPr>
        <w:t>Austria’s AG Corium</w:t>
      </w:r>
      <w:r w:rsidR="00F46616" w:rsidRPr="00735377">
        <w:rPr>
          <w:rFonts w:ascii="Calibri" w:eastAsia="Calibri" w:hAnsi="Calibri" w:cs="Calibri"/>
          <w:lang w:val="en-IE"/>
        </w:rPr>
        <w:t>, which disrupts outlaw motorcycle gang activities</w:t>
      </w:r>
      <w:r w:rsidR="277E6654" w:rsidRPr="52CFB5CC">
        <w:rPr>
          <w:rFonts w:ascii="Calibri" w:eastAsia="Calibri" w:hAnsi="Calibri" w:cs="Calibri"/>
          <w:lang w:val="en-IE"/>
        </w:rPr>
        <w:t xml:space="preserve">, </w:t>
      </w:r>
      <w:r w:rsidR="57CDD00A" w:rsidRPr="52CFB5CC">
        <w:rPr>
          <w:rFonts w:ascii="Calibri" w:eastAsia="Calibri" w:hAnsi="Calibri" w:cs="Calibri"/>
          <w:lang w:val="en-IE"/>
        </w:rPr>
        <w:t xml:space="preserve">and the </w:t>
      </w:r>
      <w:r w:rsidR="57CDD00A" w:rsidRPr="00303AF4">
        <w:rPr>
          <w:rFonts w:ascii="Calibri" w:eastAsia="Calibri" w:hAnsi="Calibri" w:cs="Calibri"/>
          <w:b/>
          <w:bCs/>
          <w:lang w:val="en-IE"/>
        </w:rPr>
        <w:t xml:space="preserve">Greek case of </w:t>
      </w:r>
      <w:r w:rsidR="00612106" w:rsidRPr="00303AF4">
        <w:rPr>
          <w:rFonts w:ascii="Calibri" w:eastAsia="Calibri" w:hAnsi="Calibri" w:cs="Calibri"/>
          <w:b/>
          <w:bCs/>
          <w:lang w:val="en-IE"/>
        </w:rPr>
        <w:t xml:space="preserve">organised crime </w:t>
      </w:r>
      <w:r w:rsidR="57CDD00A" w:rsidRPr="00303AF4">
        <w:rPr>
          <w:rFonts w:ascii="Calibri" w:eastAsia="Calibri" w:hAnsi="Calibri" w:cs="Calibri"/>
          <w:b/>
          <w:bCs/>
          <w:lang w:val="en-IE"/>
        </w:rPr>
        <w:t>and extremism in Thessalon</w:t>
      </w:r>
      <w:r w:rsidR="55796EDA" w:rsidRPr="00303AF4">
        <w:rPr>
          <w:rFonts w:ascii="Calibri" w:eastAsia="Calibri" w:hAnsi="Calibri" w:cs="Calibri"/>
          <w:b/>
          <w:bCs/>
          <w:lang w:val="en-IE"/>
        </w:rPr>
        <w:t>iki</w:t>
      </w:r>
      <w:r w:rsidR="55796EDA" w:rsidRPr="52CFB5CC">
        <w:rPr>
          <w:rFonts w:ascii="Calibri" w:eastAsia="Calibri" w:hAnsi="Calibri" w:cs="Calibri"/>
          <w:lang w:val="en-IE"/>
        </w:rPr>
        <w:t>.</w:t>
      </w:r>
      <w:r w:rsidR="00F46616" w:rsidRPr="00735377">
        <w:rPr>
          <w:rFonts w:ascii="Calibri" w:eastAsia="Calibri" w:hAnsi="Calibri" w:cs="Calibri"/>
          <w:lang w:val="en-IE"/>
        </w:rPr>
        <w:t xml:space="preserve"> These </w:t>
      </w:r>
      <w:r w:rsidR="138139FB" w:rsidRPr="0C331351">
        <w:rPr>
          <w:rFonts w:ascii="Calibri" w:eastAsia="Calibri" w:hAnsi="Calibri" w:cs="Calibri"/>
          <w:lang w:val="en-IE"/>
        </w:rPr>
        <w:t>cases</w:t>
      </w:r>
      <w:r w:rsidR="00F46616" w:rsidRPr="00735377">
        <w:rPr>
          <w:rFonts w:ascii="Calibri" w:eastAsia="Calibri" w:hAnsi="Calibri" w:cs="Calibri"/>
          <w:lang w:val="en-IE"/>
        </w:rPr>
        <w:t xml:space="preserve"> illustrated the potential of exit work, particularly when incorporating a family-based approach, psychological support, and multi-agency coordination. Challenges included navigating youth engagement, the decreasing legitimacy </w:t>
      </w:r>
      <w:r w:rsidR="001F6450" w:rsidRPr="00735377">
        <w:rPr>
          <w:rFonts w:ascii="Calibri" w:eastAsia="Calibri" w:hAnsi="Calibri" w:cs="Calibri"/>
          <w:lang w:val="en-IE"/>
        </w:rPr>
        <w:t>and trust in authorities and government structures</w:t>
      </w:r>
      <w:r w:rsidR="00F46616" w:rsidRPr="00735377">
        <w:rPr>
          <w:rFonts w:ascii="Calibri" w:eastAsia="Calibri" w:hAnsi="Calibri" w:cs="Calibri"/>
          <w:lang w:val="en-IE"/>
        </w:rPr>
        <w:t xml:space="preserve">, </w:t>
      </w:r>
      <w:r w:rsidR="5D62EF9A" w:rsidRPr="52CFB5CC">
        <w:rPr>
          <w:rFonts w:ascii="Calibri" w:eastAsia="Calibri" w:hAnsi="Calibri" w:cs="Calibri"/>
          <w:lang w:val="en-IE"/>
        </w:rPr>
        <w:t>the</w:t>
      </w:r>
      <w:r w:rsidR="00F46616" w:rsidRPr="52CFB5CC">
        <w:rPr>
          <w:rFonts w:ascii="Calibri" w:eastAsia="Calibri" w:hAnsi="Calibri" w:cs="Calibri"/>
          <w:lang w:val="en-IE"/>
        </w:rPr>
        <w:t xml:space="preserve"> </w:t>
      </w:r>
      <w:r w:rsidR="1CAADE05" w:rsidRPr="52CFB5CC">
        <w:rPr>
          <w:rFonts w:ascii="Calibri" w:eastAsia="Calibri" w:hAnsi="Calibri" w:cs="Calibri"/>
          <w:lang w:val="en-IE"/>
        </w:rPr>
        <w:t>legal limitations in preventing criminal acts</w:t>
      </w:r>
      <w:r w:rsidR="00303AF4">
        <w:rPr>
          <w:rFonts w:ascii="Calibri" w:eastAsia="Calibri" w:hAnsi="Calibri" w:cs="Calibri"/>
          <w:lang w:val="en-IE"/>
        </w:rPr>
        <w:t xml:space="preserve">, </w:t>
      </w:r>
      <w:r w:rsidR="1CAADE05" w:rsidRPr="52CFB5CC">
        <w:rPr>
          <w:rFonts w:ascii="Calibri" w:eastAsia="Calibri" w:hAnsi="Calibri" w:cs="Calibri"/>
          <w:lang w:val="en-IE"/>
        </w:rPr>
        <w:t>monitoring messenger services</w:t>
      </w:r>
      <w:r w:rsidR="00D74048">
        <w:rPr>
          <w:rFonts w:ascii="Calibri" w:eastAsia="Calibri" w:hAnsi="Calibri" w:cs="Calibri"/>
          <w:lang w:val="en-IE"/>
        </w:rPr>
        <w:t xml:space="preserve"> and online</w:t>
      </w:r>
      <w:r w:rsidR="1CAADE05" w:rsidRPr="52CFB5CC">
        <w:rPr>
          <w:rFonts w:ascii="Calibri" w:eastAsia="Calibri" w:hAnsi="Calibri" w:cs="Calibri"/>
          <w:lang w:val="en-IE"/>
        </w:rPr>
        <w:t xml:space="preserve"> behavio</w:t>
      </w:r>
      <w:r w:rsidR="00D74048">
        <w:rPr>
          <w:rFonts w:ascii="Calibri" w:eastAsia="Calibri" w:hAnsi="Calibri" w:cs="Calibri"/>
          <w:lang w:val="en-IE"/>
        </w:rPr>
        <w:t>u</w:t>
      </w:r>
      <w:r w:rsidR="1CAADE05" w:rsidRPr="52CFB5CC">
        <w:rPr>
          <w:rFonts w:ascii="Calibri" w:eastAsia="Calibri" w:hAnsi="Calibri" w:cs="Calibri"/>
          <w:lang w:val="en-IE"/>
        </w:rPr>
        <w:t xml:space="preserve">r of targets, and </w:t>
      </w:r>
      <w:r w:rsidR="00D74048">
        <w:rPr>
          <w:rFonts w:ascii="Calibri" w:eastAsia="Calibri" w:hAnsi="Calibri" w:cs="Calibri"/>
          <w:lang w:val="en-IE"/>
        </w:rPr>
        <w:t xml:space="preserve">the </w:t>
      </w:r>
      <w:r w:rsidR="1CAADE05" w:rsidRPr="52CFB5CC">
        <w:rPr>
          <w:rFonts w:ascii="Calibri" w:eastAsia="Calibri" w:hAnsi="Calibri" w:cs="Calibri"/>
          <w:lang w:val="en-IE"/>
        </w:rPr>
        <w:t>high costs of technical investigations</w:t>
      </w:r>
      <w:r w:rsidR="5B16B272" w:rsidRPr="52CFB5CC">
        <w:rPr>
          <w:rFonts w:ascii="Calibri" w:eastAsia="Calibri" w:hAnsi="Calibri" w:cs="Calibri"/>
          <w:lang w:val="en-IE"/>
        </w:rPr>
        <w:t>. It was also emphasized that a purely criminal justice approach is insufficient to deconstruct narratives and that socio-economic issues must be addressed. This includes</w:t>
      </w:r>
      <w:r w:rsidR="00D74048">
        <w:rPr>
          <w:rFonts w:ascii="Calibri" w:eastAsia="Calibri" w:hAnsi="Calibri" w:cs="Calibri"/>
          <w:lang w:val="en-IE"/>
        </w:rPr>
        <w:t xml:space="preserve"> addressing the </w:t>
      </w:r>
      <w:r w:rsidR="5B16B272" w:rsidRPr="52CFB5CC">
        <w:rPr>
          <w:rFonts w:ascii="Calibri" w:eastAsia="Calibri" w:hAnsi="Calibri" w:cs="Calibri"/>
          <w:b/>
          <w:bCs/>
          <w:lang w:val="en-IE"/>
        </w:rPr>
        <w:t>appeal of extremist and criminal lifestyles through local community work.</w:t>
      </w:r>
      <w:r w:rsidR="5B16B272" w:rsidRPr="52CFB5CC">
        <w:rPr>
          <w:rFonts w:ascii="Calibri" w:eastAsia="Calibri" w:hAnsi="Calibri" w:cs="Calibri"/>
          <w:lang w:val="en-IE"/>
        </w:rPr>
        <w:t xml:space="preserve"> </w:t>
      </w:r>
    </w:p>
    <w:p w14:paraId="272BE97C" w14:textId="77777777" w:rsidR="00DC2F2B" w:rsidRPr="00735377" w:rsidRDefault="00DC2F2B" w:rsidP="52CFB5CC">
      <w:pPr>
        <w:spacing w:before="240" w:after="240"/>
        <w:jc w:val="both"/>
        <w:rPr>
          <w:rFonts w:ascii="Calibri" w:eastAsia="Calibri" w:hAnsi="Calibri" w:cs="Calibri"/>
          <w:lang w:val="en-IE"/>
        </w:rPr>
      </w:pPr>
    </w:p>
    <w:p w14:paraId="4E61C075" w14:textId="11054DC2" w:rsidR="001259CD" w:rsidRPr="00735377" w:rsidRDefault="001259CD" w:rsidP="001259CD">
      <w:pPr>
        <w:jc w:val="both"/>
        <w:rPr>
          <w:rStyle w:val="normaltextrun"/>
          <w:rFonts w:ascii="Calibri" w:hAnsi="Calibri" w:cs="Calibri"/>
          <w:b/>
          <w:bCs/>
          <w:color w:val="0D50A2"/>
          <w:sz w:val="28"/>
          <w:szCs w:val="28"/>
          <w:shd w:val="clear" w:color="auto" w:fill="FFFFFF"/>
          <w:lang w:val="en-IE"/>
        </w:rPr>
      </w:pPr>
      <w:r w:rsidRPr="00735377">
        <w:rPr>
          <w:rStyle w:val="normaltextrun"/>
          <w:rFonts w:ascii="Calibri" w:hAnsi="Calibri" w:cs="Calibri"/>
          <w:b/>
          <w:bCs/>
          <w:color w:val="0D50A2"/>
          <w:sz w:val="28"/>
          <w:szCs w:val="28"/>
          <w:shd w:val="clear" w:color="auto" w:fill="FFFFFF"/>
          <w:lang w:val="en-IE"/>
        </w:rPr>
        <w:lastRenderedPageBreak/>
        <w:t>Understanding the Nexus</w:t>
      </w:r>
      <w:r w:rsidR="00AC7CF8" w:rsidRPr="00735377">
        <w:rPr>
          <w:rStyle w:val="normaltextrun"/>
          <w:rFonts w:ascii="Calibri" w:hAnsi="Calibri" w:cs="Calibri"/>
          <w:b/>
          <w:bCs/>
          <w:color w:val="0D50A2"/>
          <w:sz w:val="28"/>
          <w:szCs w:val="28"/>
          <w:shd w:val="clear" w:color="auto" w:fill="FFFFFF"/>
          <w:lang w:val="en-IE"/>
        </w:rPr>
        <w:t xml:space="preserve">: Case Studies </w:t>
      </w:r>
    </w:p>
    <w:p w14:paraId="791487DE" w14:textId="5D3ABEB2" w:rsidR="00D90DD9" w:rsidRPr="00735377" w:rsidRDefault="00D90DD9" w:rsidP="00D90DD9">
      <w:pPr>
        <w:jc w:val="both"/>
        <w:rPr>
          <w:rFonts w:ascii="Calibri" w:eastAsia="Calibri" w:hAnsi="Calibri" w:cs="Calibri"/>
          <w:lang w:val="en-IE"/>
        </w:rPr>
      </w:pPr>
      <w:r w:rsidRPr="00735377">
        <w:rPr>
          <w:rFonts w:ascii="Calibri" w:eastAsia="Calibri" w:hAnsi="Calibri" w:cs="Calibri"/>
          <w:lang w:val="en-IE"/>
        </w:rPr>
        <w:t xml:space="preserve">International case studies offered </w:t>
      </w:r>
      <w:r w:rsidR="001F6450" w:rsidRPr="00735377">
        <w:rPr>
          <w:rFonts w:ascii="Calibri" w:eastAsia="Calibri" w:hAnsi="Calibri" w:cs="Calibri"/>
          <w:lang w:val="en-IE"/>
        </w:rPr>
        <w:t xml:space="preserve">key </w:t>
      </w:r>
      <w:r w:rsidRPr="00735377">
        <w:rPr>
          <w:rFonts w:ascii="Calibri" w:eastAsia="Calibri" w:hAnsi="Calibri" w:cs="Calibri"/>
          <w:lang w:val="en-IE"/>
        </w:rPr>
        <w:t>insights</w:t>
      </w:r>
      <w:r w:rsidR="006F6EF7" w:rsidRPr="00735377">
        <w:rPr>
          <w:rFonts w:ascii="Calibri" w:eastAsia="Calibri" w:hAnsi="Calibri" w:cs="Calibri"/>
          <w:lang w:val="en-IE"/>
        </w:rPr>
        <w:t xml:space="preserve"> which were then further explored in breakout groups</w:t>
      </w:r>
      <w:r w:rsidR="001F6450" w:rsidRPr="00735377">
        <w:rPr>
          <w:rFonts w:ascii="Calibri" w:eastAsia="Calibri" w:hAnsi="Calibri" w:cs="Calibri"/>
          <w:lang w:val="en-IE"/>
        </w:rPr>
        <w:t>.</w:t>
      </w:r>
    </w:p>
    <w:p w14:paraId="23AD4164" w14:textId="28DBC494" w:rsidR="00D90DD9" w:rsidRPr="00735377" w:rsidRDefault="00D90DD9" w:rsidP="00D90DD9">
      <w:pPr>
        <w:jc w:val="both"/>
        <w:rPr>
          <w:rFonts w:ascii="Calibri" w:eastAsia="Calibri" w:hAnsi="Calibri" w:cs="Calibri"/>
          <w:lang w:val="en-IE"/>
        </w:rPr>
      </w:pPr>
      <w:r w:rsidRPr="00735377">
        <w:rPr>
          <w:rFonts w:ascii="Calibri" w:eastAsia="Calibri" w:hAnsi="Calibri" w:cs="Calibri"/>
          <w:b/>
          <w:bCs/>
          <w:lang w:val="en-IE"/>
        </w:rPr>
        <w:t>Denmark:</w:t>
      </w:r>
      <w:r w:rsidRPr="00735377">
        <w:rPr>
          <w:rFonts w:ascii="Calibri" w:eastAsia="Calibri" w:hAnsi="Calibri" w:cs="Calibri"/>
          <w:lang w:val="en-IE"/>
        </w:rPr>
        <w:t xml:space="preserve"> </w:t>
      </w:r>
      <w:r w:rsidR="001F6450" w:rsidRPr="00735377">
        <w:rPr>
          <w:rFonts w:ascii="Calibri" w:eastAsia="Calibri" w:hAnsi="Calibri" w:cs="Calibri"/>
          <w:lang w:val="en-IE"/>
        </w:rPr>
        <w:t xml:space="preserve">Islamist </w:t>
      </w:r>
      <w:r w:rsidRPr="00735377">
        <w:rPr>
          <w:rFonts w:ascii="Calibri" w:eastAsia="Calibri" w:hAnsi="Calibri" w:cs="Calibri"/>
          <w:lang w:val="en-IE"/>
        </w:rPr>
        <w:t>leaders in Aarhus mobilised marginalised youth by portraying themselves as defenders of faith</w:t>
      </w:r>
      <w:r w:rsidR="001F6450" w:rsidRPr="00735377">
        <w:rPr>
          <w:rFonts w:ascii="Calibri" w:eastAsia="Calibri" w:hAnsi="Calibri" w:cs="Calibri"/>
          <w:lang w:val="en-IE"/>
        </w:rPr>
        <w:t xml:space="preserve"> and provided a sense of belonging</w:t>
      </w:r>
      <w:r w:rsidRPr="00735377">
        <w:rPr>
          <w:rFonts w:ascii="Calibri" w:eastAsia="Calibri" w:hAnsi="Calibri" w:cs="Calibri"/>
          <w:lang w:val="en-IE"/>
        </w:rPr>
        <w:t xml:space="preserve">. These efforts were supported by international extremist actors and </w:t>
      </w:r>
      <w:r w:rsidR="001F6450" w:rsidRPr="00735377">
        <w:rPr>
          <w:rFonts w:ascii="Calibri" w:eastAsia="Calibri" w:hAnsi="Calibri" w:cs="Calibri"/>
          <w:lang w:val="en-IE"/>
        </w:rPr>
        <w:t xml:space="preserve">fundraising for criminal activities were </w:t>
      </w:r>
      <w:r w:rsidRPr="00735377">
        <w:rPr>
          <w:rFonts w:ascii="Calibri" w:eastAsia="Calibri" w:hAnsi="Calibri" w:cs="Calibri"/>
          <w:lang w:val="en-IE"/>
        </w:rPr>
        <w:t>facilitated through legitimate channels like charity and education.</w:t>
      </w:r>
    </w:p>
    <w:p w14:paraId="48B268FA" w14:textId="08073DFA" w:rsidR="00D90DD9" w:rsidRPr="00735377" w:rsidRDefault="00D90DD9" w:rsidP="00D90DD9">
      <w:pPr>
        <w:jc w:val="both"/>
        <w:rPr>
          <w:rFonts w:ascii="Calibri" w:eastAsia="Calibri" w:hAnsi="Calibri" w:cs="Calibri"/>
          <w:lang w:val="en-IE"/>
        </w:rPr>
      </w:pPr>
      <w:r w:rsidRPr="00735377">
        <w:rPr>
          <w:rFonts w:ascii="Calibri" w:eastAsia="Calibri" w:hAnsi="Calibri" w:cs="Calibri"/>
          <w:b/>
          <w:bCs/>
          <w:lang w:val="en-IE"/>
        </w:rPr>
        <w:t>Brazil:</w:t>
      </w:r>
      <w:r w:rsidRPr="00735377">
        <w:rPr>
          <w:rFonts w:ascii="Calibri" w:eastAsia="Calibri" w:hAnsi="Calibri" w:cs="Calibri"/>
          <w:lang w:val="en-IE"/>
        </w:rPr>
        <w:t xml:space="preserve"> Structural factors such as poverty, repression, and limited </w:t>
      </w:r>
      <w:r w:rsidR="001F6450" w:rsidRPr="00735377">
        <w:rPr>
          <w:rFonts w:ascii="Calibri" w:eastAsia="Calibri" w:hAnsi="Calibri" w:cs="Calibri"/>
          <w:lang w:val="en-IE"/>
        </w:rPr>
        <w:t xml:space="preserve">access to </w:t>
      </w:r>
      <w:r w:rsidRPr="00735377">
        <w:rPr>
          <w:rFonts w:ascii="Calibri" w:eastAsia="Calibri" w:hAnsi="Calibri" w:cs="Calibri"/>
          <w:lang w:val="en-IE"/>
        </w:rPr>
        <w:t xml:space="preserve">education </w:t>
      </w:r>
      <w:r w:rsidR="003E1043" w:rsidRPr="00735377">
        <w:rPr>
          <w:rFonts w:ascii="Calibri" w:eastAsia="Calibri" w:hAnsi="Calibri" w:cs="Calibri"/>
          <w:lang w:val="en-IE"/>
        </w:rPr>
        <w:t>are</w:t>
      </w:r>
      <w:r w:rsidRPr="00735377">
        <w:rPr>
          <w:rFonts w:ascii="Calibri" w:eastAsia="Calibri" w:hAnsi="Calibri" w:cs="Calibri"/>
          <w:lang w:val="en-IE"/>
        </w:rPr>
        <w:t xml:space="preserve"> drivers of youth participation in drug trafficking. Here, criminal activity </w:t>
      </w:r>
      <w:r w:rsidR="003E1043" w:rsidRPr="00735377">
        <w:rPr>
          <w:rFonts w:ascii="Calibri" w:eastAsia="Calibri" w:hAnsi="Calibri" w:cs="Calibri"/>
          <w:lang w:val="en-IE"/>
        </w:rPr>
        <w:t xml:space="preserve">is </w:t>
      </w:r>
      <w:r w:rsidRPr="00735377">
        <w:rPr>
          <w:rFonts w:ascii="Calibri" w:eastAsia="Calibri" w:hAnsi="Calibri" w:cs="Calibri"/>
          <w:lang w:val="en-IE"/>
        </w:rPr>
        <w:t xml:space="preserve">less </w:t>
      </w:r>
      <w:r w:rsidR="003E1043" w:rsidRPr="00735377">
        <w:rPr>
          <w:rFonts w:ascii="Calibri" w:eastAsia="Calibri" w:hAnsi="Calibri" w:cs="Calibri"/>
          <w:lang w:val="en-IE"/>
        </w:rPr>
        <w:t>ideologically driven</w:t>
      </w:r>
      <w:r w:rsidRPr="00735377">
        <w:rPr>
          <w:rFonts w:ascii="Calibri" w:eastAsia="Calibri" w:hAnsi="Calibri" w:cs="Calibri"/>
          <w:lang w:val="en-IE"/>
        </w:rPr>
        <w:t xml:space="preserve"> and more about survival and </w:t>
      </w:r>
      <w:r w:rsidR="001F6450" w:rsidRPr="00735377">
        <w:rPr>
          <w:rFonts w:ascii="Calibri" w:eastAsia="Calibri" w:hAnsi="Calibri" w:cs="Calibri"/>
          <w:lang w:val="en-IE"/>
        </w:rPr>
        <w:t xml:space="preserve">access to the </w:t>
      </w:r>
      <w:r w:rsidRPr="00735377">
        <w:rPr>
          <w:rFonts w:ascii="Calibri" w:eastAsia="Calibri" w:hAnsi="Calibri" w:cs="Calibri"/>
          <w:lang w:val="en-IE"/>
        </w:rPr>
        <w:t>informal economy.</w:t>
      </w:r>
      <w:r w:rsidR="2034928B" w:rsidRPr="52CFB5CC">
        <w:rPr>
          <w:rFonts w:ascii="Calibri" w:eastAsia="Calibri" w:hAnsi="Calibri" w:cs="Calibri"/>
          <w:lang w:val="en-IE"/>
        </w:rPr>
        <w:t xml:space="preserve"> There is an increasing trend of women, particularly in their 20s, being recruited into extremist and organi</w:t>
      </w:r>
      <w:r w:rsidR="00792A1C">
        <w:rPr>
          <w:rFonts w:ascii="Calibri" w:eastAsia="Calibri" w:hAnsi="Calibri" w:cs="Calibri"/>
          <w:lang w:val="en-IE"/>
        </w:rPr>
        <w:t>s</w:t>
      </w:r>
      <w:r w:rsidR="2034928B" w:rsidRPr="52CFB5CC">
        <w:rPr>
          <w:rFonts w:ascii="Calibri" w:eastAsia="Calibri" w:hAnsi="Calibri" w:cs="Calibri"/>
          <w:lang w:val="en-IE"/>
        </w:rPr>
        <w:t>ed crime groups. This often occurs due to existing connections through fathers, partners, or friends already involved</w:t>
      </w:r>
      <w:r w:rsidR="00792A1C">
        <w:rPr>
          <w:rFonts w:ascii="Calibri" w:eastAsia="Calibri" w:hAnsi="Calibri" w:cs="Calibri"/>
          <w:lang w:val="en-IE"/>
        </w:rPr>
        <w:t xml:space="preserve"> in organised crime and </w:t>
      </w:r>
      <w:r w:rsidR="2034928B" w:rsidRPr="52CFB5CC">
        <w:rPr>
          <w:rFonts w:ascii="Calibri" w:eastAsia="Calibri" w:hAnsi="Calibri" w:cs="Calibri"/>
          <w:lang w:val="en-IE"/>
        </w:rPr>
        <w:t xml:space="preserve">motivated by a desire </w:t>
      </w:r>
      <w:r w:rsidR="00792A1C">
        <w:rPr>
          <w:rFonts w:ascii="Calibri" w:eastAsia="Calibri" w:hAnsi="Calibri" w:cs="Calibri"/>
          <w:lang w:val="en-IE"/>
        </w:rPr>
        <w:t>to gain ‘r</w:t>
      </w:r>
      <w:r w:rsidR="2034928B" w:rsidRPr="52CFB5CC">
        <w:rPr>
          <w:rFonts w:ascii="Calibri" w:eastAsia="Calibri" w:hAnsi="Calibri" w:cs="Calibri"/>
          <w:lang w:val="en-IE"/>
        </w:rPr>
        <w:t>espect</w:t>
      </w:r>
      <w:r w:rsidR="00792A1C">
        <w:rPr>
          <w:rFonts w:ascii="Calibri" w:eastAsia="Calibri" w:hAnsi="Calibri" w:cs="Calibri"/>
          <w:lang w:val="en-IE"/>
        </w:rPr>
        <w:t xml:space="preserve">’ and status. </w:t>
      </w:r>
    </w:p>
    <w:p w14:paraId="7F721BE1" w14:textId="4001AFAD" w:rsidR="00D90DD9" w:rsidRPr="00735377" w:rsidRDefault="00D90DD9" w:rsidP="52CFB5CC">
      <w:pPr>
        <w:spacing w:before="240" w:after="240"/>
        <w:jc w:val="both"/>
        <w:rPr>
          <w:rFonts w:ascii="Calibri" w:eastAsia="Calibri" w:hAnsi="Calibri" w:cs="Calibri"/>
          <w:lang w:val="en-IE"/>
        </w:rPr>
      </w:pPr>
      <w:r w:rsidRPr="52CFB5CC">
        <w:rPr>
          <w:rFonts w:ascii="Calibri" w:eastAsia="Calibri" w:hAnsi="Calibri" w:cs="Calibri"/>
          <w:b/>
          <w:bCs/>
          <w:lang w:val="en-IE"/>
        </w:rPr>
        <w:t>Italy:</w:t>
      </w:r>
      <w:r w:rsidRPr="52CFB5CC">
        <w:rPr>
          <w:rFonts w:ascii="Calibri" w:eastAsia="Calibri" w:hAnsi="Calibri" w:cs="Calibri"/>
          <w:lang w:val="en-IE"/>
        </w:rPr>
        <w:t xml:space="preserve"> </w:t>
      </w:r>
      <w:r w:rsidR="7546713F" w:rsidRPr="52CFB5CC">
        <w:rPr>
          <w:rFonts w:ascii="Calibri" w:eastAsia="Calibri" w:hAnsi="Calibri" w:cs="Calibri"/>
          <w:lang w:val="en-IE"/>
        </w:rPr>
        <w:t>This case demonstrate</w:t>
      </w:r>
      <w:r w:rsidR="006F126C">
        <w:rPr>
          <w:rFonts w:ascii="Calibri" w:eastAsia="Calibri" w:hAnsi="Calibri" w:cs="Calibri"/>
          <w:lang w:val="en-IE"/>
        </w:rPr>
        <w:t>d</w:t>
      </w:r>
      <w:r w:rsidR="7546713F" w:rsidRPr="52CFB5CC">
        <w:rPr>
          <w:rFonts w:ascii="Calibri" w:eastAsia="Calibri" w:hAnsi="Calibri" w:cs="Calibri"/>
          <w:lang w:val="en-IE"/>
        </w:rPr>
        <w:t xml:space="preserve"> how </w:t>
      </w:r>
      <w:r w:rsidR="7546713F" w:rsidRPr="006F126C">
        <w:rPr>
          <w:rFonts w:ascii="Calibri" w:eastAsia="Calibri" w:hAnsi="Calibri" w:cs="Calibri"/>
          <w:lang w:val="en-IE"/>
        </w:rPr>
        <w:t>ideologies and conspiracy theories fuel a symbiotic relationship between organi</w:t>
      </w:r>
      <w:r w:rsidR="006F126C">
        <w:rPr>
          <w:rFonts w:ascii="Calibri" w:eastAsia="Calibri" w:hAnsi="Calibri" w:cs="Calibri"/>
          <w:lang w:val="en-IE"/>
        </w:rPr>
        <w:t>s</w:t>
      </w:r>
      <w:r w:rsidR="7546713F" w:rsidRPr="006F126C">
        <w:rPr>
          <w:rFonts w:ascii="Calibri" w:eastAsia="Calibri" w:hAnsi="Calibri" w:cs="Calibri"/>
          <w:lang w:val="en-IE"/>
        </w:rPr>
        <w:t>ed crime (Mafia) and extremism (neo-fascist, jihadist).</w:t>
      </w:r>
      <w:r w:rsidRPr="00735377">
        <w:rPr>
          <w:rFonts w:ascii="Calibri" w:eastAsia="Calibri" w:hAnsi="Calibri" w:cs="Calibri"/>
          <w:lang w:val="en-IE"/>
        </w:rPr>
        <w:t xml:space="preserve"> Nationalist youth movements were shown to merge political ideology with street-level crime, targeting leftist groups, refugees, and state institutions. These groups maintain strong online propaganda arms and receive support from broader VRWE networks.</w:t>
      </w:r>
      <w:r w:rsidR="5F7CE7F9" w:rsidRPr="52CFB5CC">
        <w:rPr>
          <w:rFonts w:ascii="Calibri" w:eastAsia="Calibri" w:hAnsi="Calibri" w:cs="Calibri"/>
          <w:lang w:val="en-IE"/>
        </w:rPr>
        <w:t xml:space="preserve"> </w:t>
      </w:r>
      <w:r w:rsidR="5F7CE7F9" w:rsidRPr="006F126C">
        <w:rPr>
          <w:rFonts w:ascii="Calibri" w:eastAsia="Calibri" w:hAnsi="Calibri" w:cs="Calibri"/>
          <w:lang w:val="en-IE"/>
        </w:rPr>
        <w:t>Conspiracy theories</w:t>
      </w:r>
      <w:r w:rsidR="5F7CE7F9" w:rsidRPr="52CFB5CC">
        <w:rPr>
          <w:rFonts w:ascii="Calibri" w:eastAsia="Calibri" w:hAnsi="Calibri" w:cs="Calibri"/>
          <w:lang w:val="en-IE"/>
        </w:rPr>
        <w:t xml:space="preserve"> such as </w:t>
      </w:r>
      <w:r w:rsidR="006F126C">
        <w:rPr>
          <w:rFonts w:ascii="Calibri" w:eastAsia="Calibri" w:hAnsi="Calibri" w:cs="Calibri"/>
          <w:lang w:val="en-IE"/>
        </w:rPr>
        <w:t>‘</w:t>
      </w:r>
      <w:r w:rsidR="5F7CE7F9" w:rsidRPr="52CFB5CC">
        <w:rPr>
          <w:rFonts w:ascii="Calibri" w:eastAsia="Calibri" w:hAnsi="Calibri" w:cs="Calibri"/>
          <w:lang w:val="en-IE"/>
        </w:rPr>
        <w:t>Betraying State</w:t>
      </w:r>
      <w:r w:rsidR="006F126C">
        <w:rPr>
          <w:rFonts w:ascii="Calibri" w:eastAsia="Calibri" w:hAnsi="Calibri" w:cs="Calibri"/>
          <w:lang w:val="en-IE"/>
        </w:rPr>
        <w:t>’</w:t>
      </w:r>
      <w:r w:rsidR="5F7CE7F9" w:rsidRPr="52CFB5CC">
        <w:rPr>
          <w:rFonts w:ascii="Calibri" w:eastAsia="Calibri" w:hAnsi="Calibri" w:cs="Calibri"/>
          <w:lang w:val="en-IE"/>
        </w:rPr>
        <w:t xml:space="preserve"> and </w:t>
      </w:r>
      <w:r w:rsidR="006F126C">
        <w:rPr>
          <w:rFonts w:ascii="Calibri" w:eastAsia="Calibri" w:hAnsi="Calibri" w:cs="Calibri"/>
          <w:lang w:val="en-IE"/>
        </w:rPr>
        <w:t>‘</w:t>
      </w:r>
      <w:r w:rsidR="5F7CE7F9" w:rsidRPr="52CFB5CC">
        <w:rPr>
          <w:rFonts w:ascii="Calibri" w:eastAsia="Calibri" w:hAnsi="Calibri" w:cs="Calibri"/>
          <w:lang w:val="en-IE"/>
        </w:rPr>
        <w:t>Great Replacement</w:t>
      </w:r>
      <w:r w:rsidR="006F126C">
        <w:rPr>
          <w:rFonts w:ascii="Calibri" w:eastAsia="Calibri" w:hAnsi="Calibri" w:cs="Calibri"/>
          <w:lang w:val="en-IE"/>
        </w:rPr>
        <w:t>’</w:t>
      </w:r>
      <w:r w:rsidR="5F7CE7F9" w:rsidRPr="52CFB5CC">
        <w:rPr>
          <w:rFonts w:ascii="Calibri" w:eastAsia="Calibri" w:hAnsi="Calibri" w:cs="Calibri"/>
          <w:lang w:val="en-IE"/>
        </w:rPr>
        <w:t xml:space="preserve"> act as a </w:t>
      </w:r>
      <w:r w:rsidR="006F126C">
        <w:rPr>
          <w:rFonts w:ascii="Calibri" w:eastAsia="Calibri" w:hAnsi="Calibri" w:cs="Calibri"/>
          <w:lang w:val="en-IE"/>
        </w:rPr>
        <w:t>‘</w:t>
      </w:r>
      <w:r w:rsidR="5F7CE7F9" w:rsidRPr="52CFB5CC">
        <w:rPr>
          <w:rFonts w:ascii="Calibri" w:eastAsia="Calibri" w:hAnsi="Calibri" w:cs="Calibri"/>
          <w:lang w:val="en-IE"/>
        </w:rPr>
        <w:t>conspira</w:t>
      </w:r>
      <w:r w:rsidR="000F0B2D">
        <w:rPr>
          <w:rFonts w:ascii="Calibri" w:eastAsia="Calibri" w:hAnsi="Calibri" w:cs="Calibri"/>
          <w:lang w:val="en-IE"/>
        </w:rPr>
        <w:t>cy</w:t>
      </w:r>
      <w:r w:rsidR="5F7CE7F9" w:rsidRPr="52CFB5CC">
        <w:rPr>
          <w:rFonts w:ascii="Calibri" w:eastAsia="Calibri" w:hAnsi="Calibri" w:cs="Calibri"/>
          <w:lang w:val="en-IE"/>
        </w:rPr>
        <w:t xml:space="preserve"> glue</w:t>
      </w:r>
      <w:r w:rsidR="006F126C">
        <w:rPr>
          <w:rFonts w:ascii="Calibri" w:eastAsia="Calibri" w:hAnsi="Calibri" w:cs="Calibri"/>
          <w:lang w:val="en-IE"/>
        </w:rPr>
        <w:t>’</w:t>
      </w:r>
      <w:r w:rsidR="5F7CE7F9" w:rsidRPr="52CFB5CC">
        <w:rPr>
          <w:rFonts w:ascii="Calibri" w:eastAsia="Calibri" w:hAnsi="Calibri" w:cs="Calibri"/>
          <w:lang w:val="en-IE"/>
        </w:rPr>
        <w:t xml:space="preserve"> that justifies violence for all groups. </w:t>
      </w:r>
    </w:p>
    <w:p w14:paraId="2951A980" w14:textId="3D9BDDEA" w:rsidR="7DF988FC" w:rsidRDefault="7DF988FC" w:rsidP="52CFB5CC">
      <w:pPr>
        <w:spacing w:before="240" w:after="240"/>
        <w:jc w:val="both"/>
        <w:rPr>
          <w:rFonts w:ascii="Calibri" w:eastAsia="Calibri" w:hAnsi="Calibri" w:cs="Calibri"/>
          <w:lang w:val="en-IE"/>
        </w:rPr>
      </w:pPr>
      <w:r w:rsidRPr="000F0B2D">
        <w:rPr>
          <w:rFonts w:ascii="Calibri" w:eastAsia="Calibri" w:hAnsi="Calibri" w:cs="Calibri"/>
          <w:b/>
          <w:bCs/>
          <w:lang w:val="en-IE"/>
        </w:rPr>
        <w:t xml:space="preserve">Central Asia: </w:t>
      </w:r>
      <w:r w:rsidR="0F4A9E2B" w:rsidRPr="52CFB5CC">
        <w:rPr>
          <w:rFonts w:ascii="Calibri" w:eastAsia="Calibri" w:hAnsi="Calibri" w:cs="Calibri"/>
          <w:lang w:val="en-IE"/>
        </w:rPr>
        <w:t xml:space="preserve">Kyrgyzstan's traditional </w:t>
      </w:r>
      <w:r w:rsidR="000F0B2D">
        <w:rPr>
          <w:rFonts w:ascii="Calibri" w:eastAsia="Calibri" w:hAnsi="Calibri" w:cs="Calibri"/>
          <w:lang w:val="en-IE"/>
        </w:rPr>
        <w:t>‘</w:t>
      </w:r>
      <w:r w:rsidR="0F4A9E2B" w:rsidRPr="000F0B2D">
        <w:rPr>
          <w:rFonts w:ascii="Calibri" w:eastAsia="Calibri" w:hAnsi="Calibri" w:cs="Calibri"/>
          <w:i/>
          <w:iCs/>
          <w:lang w:val="en-IE"/>
        </w:rPr>
        <w:t>thieves' world</w:t>
      </w:r>
      <w:r w:rsidR="000F0B2D" w:rsidRPr="000F0B2D">
        <w:rPr>
          <w:rFonts w:ascii="Calibri" w:eastAsia="Calibri" w:hAnsi="Calibri" w:cs="Calibri"/>
          <w:i/>
          <w:iCs/>
          <w:lang w:val="en-IE"/>
        </w:rPr>
        <w:t>’</w:t>
      </w:r>
      <w:r w:rsidR="0F4A9E2B" w:rsidRPr="52CFB5CC">
        <w:rPr>
          <w:rFonts w:ascii="Calibri" w:eastAsia="Calibri" w:hAnsi="Calibri" w:cs="Calibri"/>
          <w:lang w:val="en-IE"/>
        </w:rPr>
        <w:t xml:space="preserve"> criminal order, governed by</w:t>
      </w:r>
      <w:r w:rsidR="00444249">
        <w:rPr>
          <w:rFonts w:ascii="Calibri" w:eastAsia="Calibri" w:hAnsi="Calibri" w:cs="Calibri"/>
          <w:lang w:val="en-IE"/>
        </w:rPr>
        <w:t xml:space="preserve"> figures </w:t>
      </w:r>
      <w:r w:rsidR="0F4A9E2B" w:rsidRPr="52CFB5CC">
        <w:rPr>
          <w:rFonts w:ascii="Calibri" w:eastAsia="Calibri" w:hAnsi="Calibri" w:cs="Calibri"/>
          <w:lang w:val="en-IE"/>
        </w:rPr>
        <w:t xml:space="preserve">like </w:t>
      </w:r>
      <w:proofErr w:type="spellStart"/>
      <w:r w:rsidR="0F4A9E2B" w:rsidRPr="52CFB5CC">
        <w:rPr>
          <w:rFonts w:ascii="Calibri" w:eastAsia="Calibri" w:hAnsi="Calibri" w:cs="Calibri"/>
          <w:lang w:val="en-IE"/>
        </w:rPr>
        <w:t>Kamchi</w:t>
      </w:r>
      <w:proofErr w:type="spellEnd"/>
      <w:r w:rsidR="0F4A9E2B" w:rsidRPr="52CFB5CC">
        <w:rPr>
          <w:rFonts w:ascii="Calibri" w:eastAsia="Calibri" w:hAnsi="Calibri" w:cs="Calibri"/>
          <w:lang w:val="en-IE"/>
        </w:rPr>
        <w:t xml:space="preserve"> </w:t>
      </w:r>
      <w:proofErr w:type="spellStart"/>
      <w:r w:rsidR="0F4A9E2B" w:rsidRPr="52CFB5CC">
        <w:rPr>
          <w:rFonts w:ascii="Calibri" w:eastAsia="Calibri" w:hAnsi="Calibri" w:cs="Calibri"/>
          <w:lang w:val="en-IE"/>
        </w:rPr>
        <w:t>Kolbayev</w:t>
      </w:r>
      <w:proofErr w:type="spellEnd"/>
      <w:r w:rsidR="0F4A9E2B" w:rsidRPr="52CFB5CC">
        <w:rPr>
          <w:rFonts w:ascii="Calibri" w:eastAsia="Calibri" w:hAnsi="Calibri" w:cs="Calibri"/>
          <w:lang w:val="en-IE"/>
        </w:rPr>
        <w:t xml:space="preserve"> largely collapsed after </w:t>
      </w:r>
      <w:r w:rsidR="00373A4D">
        <w:rPr>
          <w:rFonts w:ascii="Calibri" w:eastAsia="Calibri" w:hAnsi="Calibri" w:cs="Calibri"/>
          <w:lang w:val="en-IE"/>
        </w:rPr>
        <w:t>he</w:t>
      </w:r>
      <w:r w:rsidR="0F4A9E2B" w:rsidRPr="52CFB5CC">
        <w:rPr>
          <w:rFonts w:ascii="Calibri" w:eastAsia="Calibri" w:hAnsi="Calibri" w:cs="Calibri"/>
          <w:lang w:val="en-IE"/>
        </w:rPr>
        <w:t xml:space="preserve"> was fatally shot during a </w:t>
      </w:r>
      <w:r w:rsidR="00444249">
        <w:rPr>
          <w:rFonts w:ascii="Calibri" w:eastAsia="Calibri" w:hAnsi="Calibri" w:cs="Calibri"/>
          <w:lang w:val="en-IE"/>
        </w:rPr>
        <w:t>law enforcement</w:t>
      </w:r>
      <w:r w:rsidR="0F4A9E2B" w:rsidRPr="52CFB5CC">
        <w:rPr>
          <w:rFonts w:ascii="Calibri" w:eastAsia="Calibri" w:hAnsi="Calibri" w:cs="Calibri"/>
          <w:lang w:val="en-IE"/>
        </w:rPr>
        <w:t xml:space="preserve"> crackdown </w:t>
      </w:r>
      <w:r w:rsidR="00444249">
        <w:rPr>
          <w:rFonts w:ascii="Calibri" w:eastAsia="Calibri" w:hAnsi="Calibri" w:cs="Calibri"/>
          <w:lang w:val="en-IE"/>
        </w:rPr>
        <w:t>in</w:t>
      </w:r>
      <w:r w:rsidR="0F4A9E2B" w:rsidRPr="000F0B2D">
        <w:rPr>
          <w:rFonts w:ascii="Calibri" w:eastAsia="Calibri" w:hAnsi="Calibri" w:cs="Calibri"/>
          <w:lang w:val="en-IE"/>
        </w:rPr>
        <w:t xml:space="preserve"> 2023</w:t>
      </w:r>
      <w:r w:rsidR="0F4A9E2B" w:rsidRPr="52CFB5CC">
        <w:rPr>
          <w:rFonts w:ascii="Calibri" w:eastAsia="Calibri" w:hAnsi="Calibri" w:cs="Calibri"/>
          <w:lang w:val="en-IE"/>
        </w:rPr>
        <w:t xml:space="preserve">. </w:t>
      </w:r>
      <w:r w:rsidR="006D4F52">
        <w:rPr>
          <w:rFonts w:ascii="Calibri" w:eastAsia="Calibri" w:hAnsi="Calibri" w:cs="Calibri"/>
          <w:lang w:val="en-IE"/>
        </w:rPr>
        <w:t>Combined with ethni</w:t>
      </w:r>
      <w:r w:rsidR="0F4A9E2B" w:rsidRPr="52CFB5CC">
        <w:rPr>
          <w:rFonts w:ascii="Calibri" w:eastAsia="Calibri" w:hAnsi="Calibri" w:cs="Calibri"/>
          <w:lang w:val="en-IE"/>
        </w:rPr>
        <w:t>c fragmentation</w:t>
      </w:r>
      <w:r w:rsidR="006D4F52">
        <w:rPr>
          <w:rFonts w:ascii="Calibri" w:eastAsia="Calibri" w:hAnsi="Calibri" w:cs="Calibri"/>
          <w:lang w:val="en-IE"/>
        </w:rPr>
        <w:t xml:space="preserve">, </w:t>
      </w:r>
      <w:r w:rsidR="001C2517">
        <w:rPr>
          <w:rFonts w:ascii="Calibri" w:eastAsia="Calibri" w:hAnsi="Calibri" w:cs="Calibri"/>
          <w:lang w:val="en-IE"/>
        </w:rPr>
        <w:t>Muslim</w:t>
      </w:r>
      <w:r w:rsidR="0F4A9E2B" w:rsidRPr="52CFB5CC">
        <w:rPr>
          <w:rFonts w:ascii="Calibri" w:eastAsia="Calibri" w:hAnsi="Calibri" w:cs="Calibri"/>
          <w:lang w:val="en-IE"/>
        </w:rPr>
        <w:t xml:space="preserve"> identity </w:t>
      </w:r>
      <w:r w:rsidR="001C2517">
        <w:rPr>
          <w:rFonts w:ascii="Calibri" w:eastAsia="Calibri" w:hAnsi="Calibri" w:cs="Calibri"/>
          <w:lang w:val="en-IE"/>
        </w:rPr>
        <w:t xml:space="preserve">is </w:t>
      </w:r>
      <w:r w:rsidR="0F4A9E2B" w:rsidRPr="52CFB5CC">
        <w:rPr>
          <w:rFonts w:ascii="Calibri" w:eastAsia="Calibri" w:hAnsi="Calibri" w:cs="Calibri"/>
          <w:lang w:val="en-IE"/>
        </w:rPr>
        <w:t>gaining traction in prisons and streets. Former criminals are strategically adopting visible piety, blurring the lines between genuine reform and repositioning, especially within communal prison systems. The absence of the old vertical criminal hierarchy has led to the formation of new, fluid transnational ties based on diaspora connections and faith-based fraternities, representing a hybridi</w:t>
      </w:r>
      <w:r w:rsidR="0094685C">
        <w:rPr>
          <w:rFonts w:ascii="Calibri" w:eastAsia="Calibri" w:hAnsi="Calibri" w:cs="Calibri"/>
          <w:lang w:val="en-IE"/>
        </w:rPr>
        <w:t>s</w:t>
      </w:r>
      <w:r w:rsidR="0F4A9E2B" w:rsidRPr="52CFB5CC">
        <w:rPr>
          <w:rFonts w:ascii="Calibri" w:eastAsia="Calibri" w:hAnsi="Calibri" w:cs="Calibri"/>
          <w:lang w:val="en-IE"/>
        </w:rPr>
        <w:t>ation of organi</w:t>
      </w:r>
      <w:r w:rsidR="0094685C">
        <w:rPr>
          <w:rFonts w:ascii="Calibri" w:eastAsia="Calibri" w:hAnsi="Calibri" w:cs="Calibri"/>
          <w:lang w:val="en-IE"/>
        </w:rPr>
        <w:t>s</w:t>
      </w:r>
      <w:r w:rsidR="0F4A9E2B" w:rsidRPr="52CFB5CC">
        <w:rPr>
          <w:rFonts w:ascii="Calibri" w:eastAsia="Calibri" w:hAnsi="Calibri" w:cs="Calibri"/>
          <w:lang w:val="en-IE"/>
        </w:rPr>
        <w:t>ed crime and extremism.</w:t>
      </w:r>
    </w:p>
    <w:p w14:paraId="0C61FB24" w14:textId="56B00E1A" w:rsidR="00D90DD9" w:rsidRPr="00735377" w:rsidRDefault="00D90DD9" w:rsidP="003369CA">
      <w:pPr>
        <w:jc w:val="both"/>
        <w:rPr>
          <w:rFonts w:ascii="Calibri" w:hAnsi="Calibri" w:cs="Calibri"/>
          <w:b/>
          <w:bCs/>
          <w:color w:val="0D50A2"/>
          <w:sz w:val="28"/>
          <w:szCs w:val="28"/>
          <w:lang w:val="en-IE"/>
        </w:rPr>
      </w:pPr>
      <w:r w:rsidRPr="00735377">
        <w:rPr>
          <w:rFonts w:ascii="Calibri" w:hAnsi="Calibri" w:cs="Calibri"/>
          <w:b/>
          <w:bCs/>
          <w:color w:val="0D50A2"/>
          <w:sz w:val="28"/>
          <w:szCs w:val="28"/>
          <w:lang w:val="en-IE"/>
        </w:rPr>
        <w:t>Strengthening Evaluation</w:t>
      </w:r>
    </w:p>
    <w:p w14:paraId="7375043B" w14:textId="746E2F33" w:rsidR="00904371" w:rsidRPr="00735377" w:rsidRDefault="00A81DFB" w:rsidP="00DF26BD">
      <w:pPr>
        <w:spacing w:after="360"/>
        <w:jc w:val="both"/>
        <w:rPr>
          <w:rFonts w:ascii="Calibri" w:hAnsi="Calibri" w:cs="Calibri"/>
          <w:sz w:val="28"/>
          <w:szCs w:val="28"/>
          <w:lang w:val="en-IE"/>
        </w:rPr>
      </w:pPr>
      <w:r>
        <w:rPr>
          <w:rFonts w:ascii="Calibri" w:hAnsi="Calibri" w:cs="Calibri"/>
          <w:lang w:val="en-IE"/>
        </w:rPr>
        <w:t>Finally</w:t>
      </w:r>
      <w:r w:rsidR="6777CD06" w:rsidRPr="0C331351">
        <w:rPr>
          <w:rFonts w:ascii="Calibri" w:hAnsi="Calibri" w:cs="Calibri"/>
          <w:lang w:val="en-IE"/>
        </w:rPr>
        <w:t>, a presentation on the topic of evaluation highlighted that accessible frameworks for improving the assessment of P/CVE programmes are essential</w:t>
      </w:r>
      <w:r>
        <w:rPr>
          <w:rFonts w:ascii="Calibri" w:hAnsi="Calibri" w:cs="Calibri"/>
          <w:lang w:val="en-IE"/>
        </w:rPr>
        <w:t xml:space="preserve">, </w:t>
      </w:r>
      <w:r w:rsidR="6777CD06" w:rsidRPr="0C331351">
        <w:rPr>
          <w:rFonts w:ascii="Calibri" w:hAnsi="Calibri" w:cs="Calibri"/>
          <w:lang w:val="en-IE"/>
        </w:rPr>
        <w:t xml:space="preserve">not only </w:t>
      </w:r>
      <w:r w:rsidRPr="0C331351">
        <w:rPr>
          <w:rFonts w:ascii="Calibri" w:hAnsi="Calibri" w:cs="Calibri"/>
          <w:lang w:val="en-IE"/>
        </w:rPr>
        <w:t>considering</w:t>
      </w:r>
      <w:r w:rsidR="6777CD06" w:rsidRPr="0C331351">
        <w:rPr>
          <w:rFonts w:ascii="Calibri" w:hAnsi="Calibri" w:cs="Calibri"/>
          <w:lang w:val="en-IE"/>
        </w:rPr>
        <w:t xml:space="preserve"> developments in the fields of organised crime and extremism. </w:t>
      </w:r>
      <w:r>
        <w:rPr>
          <w:rFonts w:ascii="Calibri" w:hAnsi="Calibri" w:cs="Calibri"/>
          <w:lang w:val="en-IE"/>
        </w:rPr>
        <w:t>T</w:t>
      </w:r>
      <w:r w:rsidR="6777CD06" w:rsidRPr="0C331351">
        <w:rPr>
          <w:rFonts w:ascii="Calibri" w:hAnsi="Calibri" w:cs="Calibri"/>
          <w:lang w:val="en-IE"/>
        </w:rPr>
        <w:t xml:space="preserve">ools such as the 'theory of change' and assessment frameworks were introduced, </w:t>
      </w:r>
      <w:r>
        <w:rPr>
          <w:rFonts w:ascii="Calibri" w:hAnsi="Calibri" w:cs="Calibri"/>
          <w:lang w:val="en-IE"/>
        </w:rPr>
        <w:t>which aim</w:t>
      </w:r>
      <w:r w:rsidR="6777CD06" w:rsidRPr="0C331351">
        <w:rPr>
          <w:rFonts w:ascii="Calibri" w:hAnsi="Calibri" w:cs="Calibri"/>
          <w:lang w:val="en-IE"/>
        </w:rPr>
        <w:t xml:space="preserve"> to ensure that interventions are goal-oriented, evidence-based, and adaptable. Group exercises illustrated how practitioners can </w:t>
      </w:r>
      <w:r w:rsidR="6777CD06" w:rsidRPr="0C331351">
        <w:rPr>
          <w:rFonts w:ascii="Calibri" w:hAnsi="Calibri" w:cs="Calibri"/>
          <w:lang w:val="en-IE"/>
        </w:rPr>
        <w:lastRenderedPageBreak/>
        <w:t xml:space="preserve">define indicators, clarify intended outcomes, and better assess programme effectiveness. </w:t>
      </w:r>
      <w:proofErr w:type="gramStart"/>
      <w:r w:rsidR="6777CD06" w:rsidRPr="0C331351">
        <w:rPr>
          <w:rFonts w:ascii="Calibri" w:hAnsi="Calibri" w:cs="Calibri"/>
          <w:lang w:val="en-IE"/>
        </w:rPr>
        <w:t>Particular emphasis</w:t>
      </w:r>
      <w:proofErr w:type="gramEnd"/>
      <w:r w:rsidR="6777CD06" w:rsidRPr="0C331351">
        <w:rPr>
          <w:rFonts w:ascii="Calibri" w:hAnsi="Calibri" w:cs="Calibri"/>
          <w:lang w:val="en-IE"/>
        </w:rPr>
        <w:t xml:space="preserve"> was placed on the shift from a control-oriented to a learning-oriented evaluation culture. </w:t>
      </w:r>
    </w:p>
    <w:p w14:paraId="744F8CFA" w14:textId="77777777" w:rsidR="00DD5B1E" w:rsidRDefault="545D0BFC" w:rsidP="00DD5B1E">
      <w:pPr>
        <w:ind w:left="-1"/>
        <w:jc w:val="center"/>
        <w:rPr>
          <w:sz w:val="20"/>
          <w:szCs w:val="20"/>
        </w:rPr>
      </w:pPr>
      <w:r>
        <w:rPr>
          <w:noProof/>
        </w:rPr>
        <w:drawing>
          <wp:inline distT="0" distB="0" distL="0" distR="0" wp14:anchorId="05912328" wp14:editId="19268B2B">
            <wp:extent cx="5178056" cy="2896060"/>
            <wp:effectExtent l="0" t="0" r="3810" b="0"/>
            <wp:docPr id="142989335" name="Picture 142989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212868" cy="2915530"/>
                    </a:xfrm>
                    <a:prstGeom prst="rect">
                      <a:avLst/>
                    </a:prstGeom>
                  </pic:spPr>
                </pic:pic>
              </a:graphicData>
            </a:graphic>
          </wp:inline>
        </w:drawing>
      </w:r>
    </w:p>
    <w:p w14:paraId="20A02251" w14:textId="090C1822" w:rsidR="545D0BFC" w:rsidRDefault="7EFCD75B" w:rsidP="00554BA5">
      <w:pPr>
        <w:ind w:left="709" w:right="571"/>
        <w:rPr>
          <w:rFonts w:ascii="Calibri" w:eastAsia="Calibri" w:hAnsi="Calibri" w:cs="Calibri"/>
          <w:color w:val="0D50A2"/>
          <w:sz w:val="20"/>
          <w:szCs w:val="20"/>
          <w:lang w:val="en-IE"/>
        </w:rPr>
      </w:pPr>
      <w:r w:rsidRPr="00660C27">
        <w:rPr>
          <w:sz w:val="20"/>
          <w:szCs w:val="20"/>
        </w:rPr>
        <w:t>Slide from</w:t>
      </w:r>
      <w:r w:rsidR="00660C27">
        <w:rPr>
          <w:sz w:val="20"/>
          <w:szCs w:val="20"/>
        </w:rPr>
        <w:t xml:space="preserve"> the presentation of</w:t>
      </w:r>
      <w:r w:rsidRPr="00660C27">
        <w:rPr>
          <w:sz w:val="20"/>
          <w:szCs w:val="20"/>
        </w:rPr>
        <w:t xml:space="preserve"> </w:t>
      </w:r>
      <w:r w:rsidR="00A81DFB" w:rsidRPr="00660C27">
        <w:rPr>
          <w:sz w:val="20"/>
          <w:szCs w:val="20"/>
        </w:rPr>
        <w:t>Special advisor on Evaluation at the EU Knowledge Hub on Prevention of Radicalisation</w:t>
      </w:r>
      <w:r w:rsidR="00712478" w:rsidRPr="00660C27">
        <w:rPr>
          <w:sz w:val="20"/>
          <w:szCs w:val="20"/>
        </w:rPr>
        <w:t>,</w:t>
      </w:r>
      <w:r w:rsidR="00A81DFB" w:rsidRPr="00660C27">
        <w:rPr>
          <w:sz w:val="20"/>
          <w:szCs w:val="20"/>
        </w:rPr>
        <w:t xml:space="preserve"> </w:t>
      </w:r>
      <w:r w:rsidRPr="00660C27">
        <w:rPr>
          <w:sz w:val="20"/>
          <w:szCs w:val="20"/>
        </w:rPr>
        <w:t xml:space="preserve">Martin </w:t>
      </w:r>
      <w:proofErr w:type="spellStart"/>
      <w:r w:rsidRPr="00660C27">
        <w:rPr>
          <w:sz w:val="20"/>
          <w:szCs w:val="20"/>
        </w:rPr>
        <w:t>Baeksgaard</w:t>
      </w:r>
      <w:proofErr w:type="spellEnd"/>
      <w:r w:rsidRPr="00660C27">
        <w:rPr>
          <w:sz w:val="20"/>
          <w:szCs w:val="20"/>
        </w:rPr>
        <w:t xml:space="preserve"> Jakobsen.</w:t>
      </w:r>
    </w:p>
    <w:p w14:paraId="38AB889C" w14:textId="3FAD5344" w:rsidR="0C331351" w:rsidRDefault="0C331351" w:rsidP="0C331351">
      <w:pPr>
        <w:ind w:left="-1"/>
        <w:rPr>
          <w:rFonts w:ascii="Calibri" w:eastAsia="Calibri" w:hAnsi="Calibri" w:cs="Calibri"/>
          <w:color w:val="0D50A2"/>
          <w:lang w:val="en-IE"/>
        </w:rPr>
      </w:pPr>
    </w:p>
    <w:p w14:paraId="4234C08F" w14:textId="6E7F04D3" w:rsidR="5F9B443E" w:rsidRDefault="5F9B443E" w:rsidP="00660C27">
      <w:pPr>
        <w:ind w:left="-1"/>
        <w:jc w:val="center"/>
        <w:rPr>
          <w:rFonts w:ascii="Calibri" w:eastAsia="Calibri" w:hAnsi="Calibri" w:cs="Calibri"/>
          <w:color w:val="0D50A2"/>
          <w:lang w:val="en-IE"/>
        </w:rPr>
      </w:pPr>
      <w:r>
        <w:rPr>
          <w:noProof/>
        </w:rPr>
        <w:drawing>
          <wp:inline distT="0" distB="0" distL="0" distR="0" wp14:anchorId="765020AE" wp14:editId="5780CC79">
            <wp:extent cx="5316279" cy="2939289"/>
            <wp:effectExtent l="0" t="0" r="0" b="0"/>
            <wp:docPr id="512247293" name="Picture 512247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331956" cy="2947957"/>
                    </a:xfrm>
                    <a:prstGeom prst="rect">
                      <a:avLst/>
                    </a:prstGeom>
                  </pic:spPr>
                </pic:pic>
              </a:graphicData>
            </a:graphic>
          </wp:inline>
        </w:drawing>
      </w:r>
    </w:p>
    <w:p w14:paraId="4D1B8579" w14:textId="523DDA9A" w:rsidR="00554BA5" w:rsidRDefault="00554BA5" w:rsidP="00554BA5">
      <w:pPr>
        <w:ind w:left="709" w:right="571"/>
        <w:rPr>
          <w:rFonts w:ascii="Calibri" w:eastAsia="Calibri" w:hAnsi="Calibri" w:cs="Calibri"/>
          <w:color w:val="0D50A2"/>
          <w:sz w:val="20"/>
          <w:szCs w:val="20"/>
          <w:lang w:val="en-IE"/>
        </w:rPr>
      </w:pPr>
      <w:r w:rsidRPr="00660C27">
        <w:rPr>
          <w:sz w:val="20"/>
          <w:szCs w:val="20"/>
        </w:rPr>
        <w:lastRenderedPageBreak/>
        <w:t>Slide from</w:t>
      </w:r>
      <w:r>
        <w:rPr>
          <w:sz w:val="20"/>
          <w:szCs w:val="20"/>
        </w:rPr>
        <w:t xml:space="preserve"> the presentation of</w:t>
      </w:r>
      <w:r w:rsidRPr="00660C27">
        <w:rPr>
          <w:sz w:val="20"/>
          <w:szCs w:val="20"/>
        </w:rPr>
        <w:t xml:space="preserve"> Special advisor on Evaluation at the EU Knowledge Hub on Prevention of Radicalisation, Martin </w:t>
      </w:r>
      <w:proofErr w:type="spellStart"/>
      <w:r w:rsidRPr="00660C27">
        <w:rPr>
          <w:sz w:val="20"/>
          <w:szCs w:val="20"/>
        </w:rPr>
        <w:t>Baeksgaard</w:t>
      </w:r>
      <w:proofErr w:type="spellEnd"/>
      <w:r w:rsidRPr="00660C27">
        <w:rPr>
          <w:sz w:val="20"/>
          <w:szCs w:val="20"/>
        </w:rPr>
        <w:t xml:space="preserve"> Jakobsen.</w:t>
      </w:r>
    </w:p>
    <w:p w14:paraId="10D7E26B" w14:textId="77777777" w:rsidR="007006AC" w:rsidRPr="00735377" w:rsidRDefault="007006AC" w:rsidP="007006AC">
      <w:pPr>
        <w:rPr>
          <w:rFonts w:ascii="Calibri" w:eastAsia="Calibri" w:hAnsi="Calibri" w:cs="Calibri"/>
          <w:b/>
          <w:bCs/>
          <w:color w:val="215E99" w:themeColor="text2" w:themeTint="BF"/>
          <w:sz w:val="44"/>
          <w:szCs w:val="44"/>
          <w:lang w:val="en-IE"/>
        </w:rPr>
      </w:pPr>
      <w:r w:rsidRPr="00735377">
        <w:rPr>
          <w:rFonts w:ascii="Calibri" w:eastAsia="Calibri" w:hAnsi="Calibri" w:cs="Calibri"/>
          <w:b/>
          <w:bCs/>
          <w:color w:val="215E99" w:themeColor="text2" w:themeTint="BF"/>
          <w:sz w:val="44"/>
          <w:szCs w:val="44"/>
          <w:lang w:val="en-IE"/>
        </w:rPr>
        <w:t>Conclusions and Recommendations</w:t>
      </w:r>
    </w:p>
    <w:p w14:paraId="023B22E6" w14:textId="50137B32" w:rsidR="00505187" w:rsidRPr="00735377" w:rsidRDefault="00505187" w:rsidP="00505187">
      <w:pPr>
        <w:rPr>
          <w:rFonts w:ascii="Calibri" w:hAnsi="Calibri" w:cs="Calibri"/>
          <w:lang w:val="en-IE"/>
        </w:rPr>
      </w:pPr>
      <w:r w:rsidRPr="00735377">
        <w:rPr>
          <w:rFonts w:ascii="Calibri" w:hAnsi="Calibri" w:cs="Calibri"/>
          <w:lang w:val="en-IE"/>
        </w:rPr>
        <w:t xml:space="preserve">The Thematic Panel elaborated the following </w:t>
      </w:r>
      <w:r w:rsidRPr="00735377">
        <w:rPr>
          <w:rFonts w:ascii="Calibri" w:hAnsi="Calibri" w:cs="Calibri"/>
          <w:b/>
          <w:bCs/>
          <w:lang w:val="en-IE"/>
        </w:rPr>
        <w:t>conclusions</w:t>
      </w:r>
      <w:r w:rsidRPr="00735377">
        <w:rPr>
          <w:rFonts w:ascii="Calibri" w:hAnsi="Calibri" w:cs="Calibri"/>
          <w:lang w:val="en-IE"/>
        </w:rPr>
        <w:t>:</w:t>
      </w:r>
    </w:p>
    <w:p w14:paraId="2AF54F79" w14:textId="65C84315" w:rsidR="002C04CC" w:rsidRPr="00735377" w:rsidRDefault="002C04CC" w:rsidP="00B4582A">
      <w:pPr>
        <w:pStyle w:val="NormalWeb"/>
        <w:numPr>
          <w:ilvl w:val="0"/>
          <w:numId w:val="2"/>
        </w:numPr>
        <w:rPr>
          <w:rFonts w:ascii="Calibri" w:hAnsi="Calibri" w:cs="Calibri"/>
          <w:lang w:val="en-IE"/>
        </w:rPr>
      </w:pPr>
      <w:r w:rsidRPr="00735377">
        <w:rPr>
          <w:rFonts w:ascii="Calibri" w:hAnsi="Calibri" w:cs="Calibri"/>
          <w:lang w:val="en-IE"/>
        </w:rPr>
        <w:t xml:space="preserve">The relationship between organised crime and extremism is multifaceted and context-sensitive, often driven by opportunism </w:t>
      </w:r>
      <w:r w:rsidR="763A161C" w:rsidRPr="52CFB5CC">
        <w:rPr>
          <w:rFonts w:ascii="Calibri" w:hAnsi="Calibri" w:cs="Calibri"/>
          <w:lang w:val="en-IE"/>
        </w:rPr>
        <w:t xml:space="preserve">and business </w:t>
      </w:r>
      <w:r w:rsidRPr="00735377">
        <w:rPr>
          <w:rFonts w:ascii="Calibri" w:hAnsi="Calibri" w:cs="Calibri"/>
          <w:lang w:val="en-IE"/>
        </w:rPr>
        <w:t>rather than ideology alone.</w:t>
      </w:r>
    </w:p>
    <w:p w14:paraId="1FF6ABA7" w14:textId="5329D493" w:rsidR="002C04CC" w:rsidRPr="00735377" w:rsidRDefault="002C04CC" w:rsidP="00B4582A">
      <w:pPr>
        <w:pStyle w:val="NormalWeb"/>
        <w:numPr>
          <w:ilvl w:val="0"/>
          <w:numId w:val="2"/>
        </w:numPr>
        <w:rPr>
          <w:rFonts w:ascii="Calibri" w:hAnsi="Calibri" w:cs="Calibri"/>
          <w:lang w:val="en-IE"/>
        </w:rPr>
      </w:pPr>
      <w:r w:rsidRPr="00735377">
        <w:rPr>
          <w:rFonts w:ascii="Calibri" w:hAnsi="Calibri" w:cs="Calibri"/>
          <w:lang w:val="en-IE"/>
        </w:rPr>
        <w:t xml:space="preserve">Traditional dichotomies between terrorist and criminal actors are no longer </w:t>
      </w:r>
      <w:r w:rsidR="0018448E" w:rsidRPr="00735377">
        <w:rPr>
          <w:rFonts w:ascii="Calibri" w:hAnsi="Calibri" w:cs="Calibri"/>
          <w:lang w:val="en-IE"/>
        </w:rPr>
        <w:t>appropriate</w:t>
      </w:r>
      <w:r w:rsidRPr="00735377">
        <w:rPr>
          <w:rFonts w:ascii="Calibri" w:hAnsi="Calibri" w:cs="Calibri"/>
          <w:lang w:val="en-IE"/>
        </w:rPr>
        <w:t xml:space="preserve"> to describe the current landscape. Hybrid actors exploit legal loopholes, institutional silos, and socio-economic vulnerabilities.</w:t>
      </w:r>
    </w:p>
    <w:p w14:paraId="5523DF36" w14:textId="77777777" w:rsidR="002C04CC" w:rsidRPr="00735377" w:rsidRDefault="002C04CC" w:rsidP="00B4582A">
      <w:pPr>
        <w:pStyle w:val="NormalWeb"/>
        <w:numPr>
          <w:ilvl w:val="0"/>
          <w:numId w:val="2"/>
        </w:numPr>
        <w:rPr>
          <w:rFonts w:ascii="Calibri" w:hAnsi="Calibri" w:cs="Calibri"/>
          <w:lang w:val="en-IE"/>
        </w:rPr>
      </w:pPr>
      <w:r w:rsidRPr="00735377">
        <w:rPr>
          <w:rFonts w:ascii="Calibri" w:hAnsi="Calibri" w:cs="Calibri"/>
          <w:lang w:val="en-IE"/>
        </w:rPr>
        <w:t>Prisons, marginalised communities, and digital platforms are among the key settings where convergence is most pronounced.</w:t>
      </w:r>
    </w:p>
    <w:p w14:paraId="5C3707A3" w14:textId="77777777" w:rsidR="002C04CC" w:rsidRPr="00735377" w:rsidRDefault="002C04CC" w:rsidP="00DC2F2B">
      <w:pPr>
        <w:pStyle w:val="NormalWeb"/>
        <w:numPr>
          <w:ilvl w:val="0"/>
          <w:numId w:val="2"/>
        </w:numPr>
        <w:rPr>
          <w:rFonts w:ascii="Calibri" w:hAnsi="Calibri" w:cs="Calibri"/>
          <w:lang w:val="en-IE"/>
        </w:rPr>
      </w:pPr>
      <w:r w:rsidRPr="00735377">
        <w:rPr>
          <w:rFonts w:ascii="Calibri" w:hAnsi="Calibri" w:cs="Calibri"/>
          <w:lang w:val="en-IE"/>
        </w:rPr>
        <w:t>Right-wing extremist actors, while often downplayed, pose a significant and growing threat, especially in terms of transnational connections and ideological infiltration of institutions.</w:t>
      </w:r>
    </w:p>
    <w:p w14:paraId="4E9E22AD" w14:textId="77777777" w:rsidR="008E2A6E" w:rsidRPr="008E2A6E" w:rsidRDefault="002C04CC" w:rsidP="008E2A6E">
      <w:pPr>
        <w:pStyle w:val="NormalWeb"/>
        <w:numPr>
          <w:ilvl w:val="0"/>
          <w:numId w:val="2"/>
        </w:numPr>
        <w:spacing w:after="0" w:afterAutospacing="0"/>
        <w:rPr>
          <w:lang w:val="en-IE"/>
        </w:rPr>
      </w:pPr>
      <w:r w:rsidRPr="00A36A65">
        <w:rPr>
          <w:rFonts w:ascii="Calibri" w:hAnsi="Calibri" w:cs="Calibri"/>
          <w:lang w:val="en-IE"/>
        </w:rPr>
        <w:t>Despite increased awareness, most EU Member States lack integrated strategies and adequate resourcing to address the nexus holistically.</w:t>
      </w:r>
    </w:p>
    <w:p w14:paraId="05064E7F" w14:textId="77777777" w:rsidR="00723A9B" w:rsidRPr="00554BA5" w:rsidRDefault="52E2A4C5" w:rsidP="008E2A6E">
      <w:pPr>
        <w:pStyle w:val="NormalWeb"/>
        <w:numPr>
          <w:ilvl w:val="0"/>
          <w:numId w:val="2"/>
        </w:numPr>
        <w:spacing w:after="0" w:afterAutospacing="0"/>
        <w:rPr>
          <w:lang w:val="en-IE"/>
        </w:rPr>
      </w:pPr>
      <w:r w:rsidRPr="00A36A65">
        <w:rPr>
          <w:rFonts w:ascii="Calibri" w:hAnsi="Calibri" w:cs="Calibri"/>
          <w:lang w:val="en-IE"/>
        </w:rPr>
        <w:t>A victim-centred approach is crucial in dealing with organized crime and extremism to ensure that the recovery, safety, and rights of those most affected are prioriti</w:t>
      </w:r>
      <w:r w:rsidR="00723A9B">
        <w:rPr>
          <w:rFonts w:ascii="Calibri" w:hAnsi="Calibri" w:cs="Calibri"/>
          <w:lang w:val="en-IE"/>
        </w:rPr>
        <w:t>s</w:t>
      </w:r>
      <w:r w:rsidRPr="00A36A65">
        <w:rPr>
          <w:rFonts w:ascii="Calibri" w:hAnsi="Calibri" w:cs="Calibri"/>
          <w:lang w:val="en-IE"/>
        </w:rPr>
        <w:t>ed throughout justice and support processes.</w:t>
      </w:r>
      <w:r w:rsidR="00373A4D" w:rsidRPr="00A36A65">
        <w:rPr>
          <w:rFonts w:ascii="Calibri" w:hAnsi="Calibri" w:cs="Calibri"/>
          <w:lang w:val="en-IE"/>
        </w:rPr>
        <w:t xml:space="preserve"> </w:t>
      </w:r>
    </w:p>
    <w:p w14:paraId="4ECBF7AE" w14:textId="77777777" w:rsidR="00554BA5" w:rsidRPr="00723A9B" w:rsidRDefault="00554BA5" w:rsidP="00554BA5">
      <w:pPr>
        <w:pStyle w:val="NormalWeb"/>
        <w:spacing w:after="0" w:afterAutospacing="0"/>
        <w:ind w:left="720"/>
        <w:rPr>
          <w:lang w:val="en-IE"/>
        </w:rPr>
      </w:pPr>
    </w:p>
    <w:p w14:paraId="65CAC501" w14:textId="1F0064B4" w:rsidR="06A096B4" w:rsidRDefault="00DC2F2B" w:rsidP="00554BA5">
      <w:pPr>
        <w:spacing w:after="0"/>
        <w:jc w:val="center"/>
        <w:rPr>
          <w:rFonts w:ascii="Calibri" w:hAnsi="Calibri" w:cs="Calibri"/>
          <w:lang w:val="en-IE"/>
        </w:rPr>
      </w:pPr>
      <w:r w:rsidRPr="00DC2F2B">
        <w:rPr>
          <w:rFonts w:ascii="Calibri" w:hAnsi="Calibri" w:cs="Calibri"/>
          <w:noProof/>
          <w:lang w:val="en-IE"/>
        </w:rPr>
        <w:drawing>
          <wp:inline distT="0" distB="0" distL="0" distR="0" wp14:anchorId="6D24147F" wp14:editId="2DBD219C">
            <wp:extent cx="5228875" cy="3147238"/>
            <wp:effectExtent l="0" t="0" r="0" b="0"/>
            <wp:docPr id="10721447" name="Picture 1" descr="A white rectangular object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1447" name="Picture 1" descr="A white rectangular object with black text&#10;&#10;AI-generated content may be incorrect."/>
                    <pic:cNvPicPr/>
                  </pic:nvPicPr>
                  <pic:blipFill>
                    <a:blip r:embed="rId13"/>
                    <a:stretch>
                      <a:fillRect/>
                    </a:stretch>
                  </pic:blipFill>
                  <pic:spPr>
                    <a:xfrm>
                      <a:off x="0" y="0"/>
                      <a:ext cx="5256770" cy="3164028"/>
                    </a:xfrm>
                    <a:prstGeom prst="rect">
                      <a:avLst/>
                    </a:prstGeom>
                  </pic:spPr>
                </pic:pic>
              </a:graphicData>
            </a:graphic>
          </wp:inline>
        </w:drawing>
      </w:r>
    </w:p>
    <w:p w14:paraId="14B430D3" w14:textId="77777777" w:rsidR="00DC2F2B" w:rsidRDefault="00DC2F2B" w:rsidP="00DC2F2B">
      <w:pPr>
        <w:pStyle w:val="NormalWeb"/>
        <w:spacing w:before="0" w:beforeAutospacing="0" w:after="0" w:afterAutospacing="0"/>
        <w:ind w:right="1422"/>
        <w:rPr>
          <w:rFonts w:ascii="Calibri" w:hAnsi="Calibri" w:cs="Calibri"/>
          <w:sz w:val="20"/>
          <w:szCs w:val="20"/>
          <w:lang w:val="en-IE"/>
        </w:rPr>
      </w:pPr>
    </w:p>
    <w:p w14:paraId="28E5C740" w14:textId="0AD1263A" w:rsidR="2DB6310B" w:rsidRPr="00DC2F2B" w:rsidRDefault="2DB6310B" w:rsidP="00DC2F2B">
      <w:pPr>
        <w:pStyle w:val="NormalWeb"/>
        <w:spacing w:before="0" w:beforeAutospacing="0" w:after="0" w:afterAutospacing="0"/>
        <w:ind w:left="567" w:right="1422"/>
        <w:rPr>
          <w:rFonts w:ascii="Calibri" w:hAnsi="Calibri" w:cs="Calibri"/>
          <w:sz w:val="20"/>
          <w:szCs w:val="20"/>
          <w:lang w:val="en-IE"/>
        </w:rPr>
      </w:pPr>
      <w:r w:rsidRPr="00DC2F2B">
        <w:rPr>
          <w:rFonts w:ascii="Calibri" w:hAnsi="Calibri" w:cs="Calibri"/>
          <w:sz w:val="20"/>
          <w:szCs w:val="20"/>
          <w:lang w:val="en-IE"/>
        </w:rPr>
        <w:t xml:space="preserve">Slide </w:t>
      </w:r>
      <w:r w:rsidR="00DC2F2B" w:rsidRPr="00DC2F2B">
        <w:rPr>
          <w:rFonts w:ascii="Calibri" w:hAnsi="Calibri" w:cs="Calibri"/>
          <w:sz w:val="20"/>
          <w:szCs w:val="20"/>
          <w:lang w:val="en-IE"/>
        </w:rPr>
        <w:t xml:space="preserve">from </w:t>
      </w:r>
      <w:r w:rsidRPr="00DC2F2B">
        <w:rPr>
          <w:rFonts w:ascii="Calibri" w:hAnsi="Calibri" w:cs="Calibri"/>
          <w:sz w:val="20"/>
          <w:szCs w:val="20"/>
          <w:lang w:val="en-IE"/>
        </w:rPr>
        <w:t>Alexander Ritzmann’s presentation</w:t>
      </w:r>
    </w:p>
    <w:p w14:paraId="6A3B91FD" w14:textId="5F5316E1" w:rsidR="0C331351" w:rsidRPr="00DC2F2B" w:rsidRDefault="0C331351" w:rsidP="0C331351">
      <w:pPr>
        <w:pStyle w:val="NormalWeb"/>
        <w:spacing w:before="0" w:beforeAutospacing="0" w:after="0" w:afterAutospacing="0"/>
        <w:rPr>
          <w:rFonts w:ascii="Calibri" w:hAnsi="Calibri" w:cs="Calibri"/>
          <w:sz w:val="20"/>
          <w:szCs w:val="20"/>
          <w:lang w:val="es-ES"/>
        </w:rPr>
      </w:pPr>
    </w:p>
    <w:p w14:paraId="6518C523" w14:textId="555662BD" w:rsidR="0C331351" w:rsidRDefault="0C331351" w:rsidP="0C331351">
      <w:pPr>
        <w:pStyle w:val="NormalWeb"/>
        <w:spacing w:before="0" w:beforeAutospacing="0" w:after="0" w:afterAutospacing="0"/>
        <w:rPr>
          <w:rFonts w:ascii="Calibri" w:hAnsi="Calibri" w:cs="Calibri"/>
          <w:b/>
          <w:bCs/>
          <w:lang w:val="es-ES"/>
        </w:rPr>
      </w:pPr>
    </w:p>
    <w:p w14:paraId="4A36999A" w14:textId="77777777" w:rsidR="00DC2F2B" w:rsidRDefault="00DC2F2B" w:rsidP="0C331351">
      <w:pPr>
        <w:pStyle w:val="NormalWeb"/>
        <w:spacing w:before="0" w:beforeAutospacing="0" w:after="0" w:afterAutospacing="0"/>
        <w:rPr>
          <w:rFonts w:ascii="Calibri" w:hAnsi="Calibri" w:cs="Calibri"/>
          <w:b/>
          <w:bCs/>
          <w:lang w:val="es-ES"/>
        </w:rPr>
      </w:pPr>
    </w:p>
    <w:p w14:paraId="32CD16FD" w14:textId="77777777" w:rsidR="00DC2F2B" w:rsidRDefault="00DC2F2B" w:rsidP="0C331351">
      <w:pPr>
        <w:pStyle w:val="NormalWeb"/>
        <w:spacing w:before="0" w:beforeAutospacing="0" w:after="0" w:afterAutospacing="0"/>
        <w:rPr>
          <w:rFonts w:ascii="Calibri" w:hAnsi="Calibri" w:cs="Calibri"/>
          <w:b/>
          <w:bCs/>
          <w:lang w:val="es-ES"/>
        </w:rPr>
      </w:pPr>
    </w:p>
    <w:p w14:paraId="543B736F" w14:textId="54EC36FC" w:rsidR="008B121C" w:rsidRPr="00723A9B" w:rsidRDefault="002C04CC" w:rsidP="00723A9B">
      <w:pPr>
        <w:pStyle w:val="NormalWeb"/>
        <w:spacing w:before="0" w:beforeAutospacing="0" w:after="0" w:afterAutospacing="0"/>
        <w:rPr>
          <w:lang w:val="en-IE"/>
        </w:rPr>
      </w:pPr>
      <w:r w:rsidRPr="00A36A65">
        <w:rPr>
          <w:rFonts w:ascii="Calibri" w:hAnsi="Calibri" w:cs="Calibri"/>
          <w:lang w:val="en-IE"/>
        </w:rPr>
        <w:t xml:space="preserve">The Thematic Panel </w:t>
      </w:r>
      <w:r w:rsidR="1BA4820B" w:rsidRPr="00A36A65">
        <w:rPr>
          <w:rFonts w:ascii="Calibri" w:hAnsi="Calibri" w:cs="Calibri"/>
          <w:lang w:val="en-IE"/>
        </w:rPr>
        <w:t xml:space="preserve">elaborated the following </w:t>
      </w:r>
      <w:r w:rsidR="1BA4820B" w:rsidRPr="00A36A65">
        <w:rPr>
          <w:rFonts w:ascii="Calibri" w:hAnsi="Calibri" w:cs="Calibri"/>
          <w:b/>
          <w:bCs/>
          <w:lang w:val="en-IE"/>
        </w:rPr>
        <w:t>recommendations</w:t>
      </w:r>
      <w:r w:rsidR="1BA4820B" w:rsidRPr="00A36A65">
        <w:rPr>
          <w:rFonts w:ascii="Calibri" w:hAnsi="Calibri" w:cs="Calibri"/>
          <w:lang w:val="en-IE"/>
        </w:rPr>
        <w:t>:</w:t>
      </w:r>
    </w:p>
    <w:p w14:paraId="354EAB90" w14:textId="77777777" w:rsidR="00723A9B" w:rsidRPr="00A36A65" w:rsidRDefault="00723A9B" w:rsidP="00723A9B">
      <w:pPr>
        <w:pStyle w:val="NormalWeb"/>
        <w:spacing w:after="0" w:afterAutospacing="0"/>
        <w:ind w:left="720"/>
        <w:rPr>
          <w:lang w:val="en-IE"/>
        </w:rPr>
      </w:pPr>
    </w:p>
    <w:p w14:paraId="19A4EBFF" w14:textId="07FB716F" w:rsidR="0099279B" w:rsidRPr="00735377" w:rsidRDefault="0099279B" w:rsidP="008B121C">
      <w:pPr>
        <w:rPr>
          <w:rFonts w:ascii="Calibri" w:eastAsia="Times New Roman" w:hAnsi="Calibri" w:cs="Calibri"/>
          <w:color w:val="E97132" w:themeColor="accent2"/>
          <w:kern w:val="0"/>
          <w:sz w:val="28"/>
          <w:szCs w:val="28"/>
          <w:lang w:val="en-IE" w:eastAsia="en-IE"/>
          <w14:ligatures w14:val="none"/>
        </w:rPr>
      </w:pPr>
      <w:r w:rsidRPr="00735377">
        <w:rPr>
          <w:rFonts w:ascii="Calibri" w:eastAsia="Times New Roman" w:hAnsi="Calibri" w:cs="Calibri"/>
          <w:b/>
          <w:bCs/>
          <w:color w:val="E97132" w:themeColor="accent2"/>
          <w:kern w:val="0"/>
          <w:sz w:val="28"/>
          <w:szCs w:val="28"/>
          <w:lang w:val="en-IE" w:eastAsia="en-IE"/>
          <w14:ligatures w14:val="none"/>
        </w:rPr>
        <w:t>For Policymakers</w:t>
      </w:r>
    </w:p>
    <w:p w14:paraId="66FE49B6" w14:textId="350C418C" w:rsidR="0099279B" w:rsidRPr="00735377" w:rsidRDefault="0099279B" w:rsidP="00723A9B">
      <w:pPr>
        <w:numPr>
          <w:ilvl w:val="0"/>
          <w:numId w:val="3"/>
        </w:numPr>
        <w:spacing w:before="100" w:beforeAutospacing="1" w:after="100" w:afterAutospacing="1" w:line="240" w:lineRule="auto"/>
        <w:rPr>
          <w:rFonts w:ascii="Calibri" w:eastAsia="Times New Roman" w:hAnsi="Calibri" w:cs="Calibri"/>
          <w:kern w:val="0"/>
          <w:lang w:val="en-IE" w:eastAsia="en-IE"/>
          <w14:ligatures w14:val="none"/>
        </w:rPr>
      </w:pPr>
      <w:r w:rsidRPr="00735377">
        <w:rPr>
          <w:rFonts w:ascii="Calibri" w:eastAsia="Times New Roman" w:hAnsi="Calibri" w:cs="Calibri"/>
          <w:kern w:val="0"/>
          <w:lang w:val="en-IE" w:eastAsia="en-IE"/>
          <w14:ligatures w14:val="none"/>
        </w:rPr>
        <w:t xml:space="preserve">Develop comprehensive national strategies </w:t>
      </w:r>
      <w:r w:rsidR="541DAB89" w:rsidRPr="00735377">
        <w:rPr>
          <w:rFonts w:ascii="Calibri" w:eastAsia="Times New Roman" w:hAnsi="Calibri" w:cs="Calibri"/>
          <w:kern w:val="0"/>
          <w:lang w:val="en-IE" w:eastAsia="en-IE"/>
          <w14:ligatures w14:val="none"/>
        </w:rPr>
        <w:t>and explore new funding avenues</w:t>
      </w:r>
      <w:r w:rsidRPr="00735377">
        <w:rPr>
          <w:rFonts w:ascii="Calibri" w:eastAsia="Times New Roman" w:hAnsi="Calibri" w:cs="Calibri"/>
          <w:kern w:val="0"/>
          <w:lang w:val="en-IE" w:eastAsia="en-IE"/>
          <w14:ligatures w14:val="none"/>
        </w:rPr>
        <w:t xml:space="preserve"> to tackle hybrid threats, incorporating both </w:t>
      </w:r>
      <w:r w:rsidR="00DE28FC" w:rsidRPr="00735377">
        <w:rPr>
          <w:rFonts w:ascii="Calibri" w:eastAsia="Times New Roman" w:hAnsi="Calibri" w:cs="Calibri"/>
          <w:kern w:val="0"/>
          <w:lang w:val="en-IE" w:eastAsia="en-IE"/>
          <w14:ligatures w14:val="none"/>
        </w:rPr>
        <w:t>counterterrorism</w:t>
      </w:r>
      <w:r w:rsidRPr="00735377">
        <w:rPr>
          <w:rFonts w:ascii="Calibri" w:eastAsia="Times New Roman" w:hAnsi="Calibri" w:cs="Calibri"/>
          <w:kern w:val="0"/>
          <w:lang w:val="en-IE" w:eastAsia="en-IE"/>
          <w14:ligatures w14:val="none"/>
        </w:rPr>
        <w:t xml:space="preserve"> and organised crime perspectives.</w:t>
      </w:r>
    </w:p>
    <w:p w14:paraId="445EAE2C" w14:textId="77777777" w:rsidR="0099279B" w:rsidRPr="00735377" w:rsidRDefault="0099279B" w:rsidP="00B4582A">
      <w:pPr>
        <w:numPr>
          <w:ilvl w:val="0"/>
          <w:numId w:val="3"/>
        </w:numPr>
        <w:spacing w:before="100" w:beforeAutospacing="1" w:after="100" w:afterAutospacing="1" w:line="240" w:lineRule="auto"/>
        <w:rPr>
          <w:rFonts w:ascii="Calibri" w:eastAsia="Times New Roman" w:hAnsi="Calibri" w:cs="Calibri"/>
          <w:kern w:val="0"/>
          <w:lang w:val="en-IE" w:eastAsia="en-IE"/>
          <w14:ligatures w14:val="none"/>
        </w:rPr>
      </w:pPr>
      <w:r w:rsidRPr="00735377">
        <w:rPr>
          <w:rFonts w:ascii="Calibri" w:eastAsia="Times New Roman" w:hAnsi="Calibri" w:cs="Calibri"/>
          <w:kern w:val="0"/>
          <w:lang w:val="en-IE" w:eastAsia="en-IE"/>
          <w14:ligatures w14:val="none"/>
        </w:rPr>
        <w:t>Create legally mandated Joint Task Forces including law enforcement, tax agencies, customs, and intelligence services to target overlapping networks.</w:t>
      </w:r>
    </w:p>
    <w:p w14:paraId="7F4CACC4" w14:textId="697CED5E" w:rsidR="0099279B" w:rsidRPr="00735377" w:rsidRDefault="0099279B" w:rsidP="00B4582A">
      <w:pPr>
        <w:numPr>
          <w:ilvl w:val="0"/>
          <w:numId w:val="3"/>
        </w:numPr>
        <w:spacing w:before="100" w:beforeAutospacing="1" w:after="100" w:afterAutospacing="1" w:line="240" w:lineRule="auto"/>
        <w:rPr>
          <w:rFonts w:ascii="Calibri" w:eastAsia="Calibri" w:hAnsi="Calibri" w:cs="Calibri"/>
          <w:kern w:val="0"/>
          <w:lang w:val="en-IE"/>
          <w14:ligatures w14:val="none"/>
        </w:rPr>
      </w:pPr>
      <w:r w:rsidRPr="00735377">
        <w:rPr>
          <w:rFonts w:ascii="Calibri" w:eastAsia="Times New Roman" w:hAnsi="Calibri" w:cs="Calibri"/>
          <w:kern w:val="0"/>
          <w:lang w:val="en-IE" w:eastAsia="en-IE"/>
          <w14:ligatures w14:val="none"/>
        </w:rPr>
        <w:t>Enhance cross-border data sharing and intelligence coordination through Europol and other EU mechanisms</w:t>
      </w:r>
      <w:r w:rsidR="3988864B" w:rsidRPr="00735377">
        <w:rPr>
          <w:rFonts w:ascii="Calibri" w:eastAsia="Times New Roman" w:hAnsi="Calibri" w:cs="Calibri"/>
          <w:kern w:val="0"/>
          <w:lang w:val="en-IE" w:eastAsia="en-IE"/>
          <w14:ligatures w14:val="none"/>
        </w:rPr>
        <w:t xml:space="preserve">, </w:t>
      </w:r>
      <w:r w:rsidR="06BC3113" w:rsidRPr="0C331351">
        <w:rPr>
          <w:rFonts w:ascii="Calibri" w:eastAsia="Calibri" w:hAnsi="Calibri" w:cs="Calibri"/>
          <w:lang w:val="en-IE"/>
        </w:rPr>
        <w:t>with a particular emphasis on the nexus between extremism and organi</w:t>
      </w:r>
      <w:r w:rsidR="5AD4D0CA" w:rsidRPr="0C331351">
        <w:rPr>
          <w:rFonts w:ascii="Calibri" w:eastAsia="Calibri" w:hAnsi="Calibri" w:cs="Calibri"/>
          <w:lang w:val="en-IE"/>
        </w:rPr>
        <w:t>s</w:t>
      </w:r>
      <w:r w:rsidR="06BC3113" w:rsidRPr="0C331351">
        <w:rPr>
          <w:rFonts w:ascii="Calibri" w:eastAsia="Calibri" w:hAnsi="Calibri" w:cs="Calibri"/>
          <w:lang w:val="en-IE"/>
        </w:rPr>
        <w:t>ed crime.</w:t>
      </w:r>
    </w:p>
    <w:p w14:paraId="3B8CD2CA" w14:textId="6F2C84DB" w:rsidR="0099279B" w:rsidRPr="00735377" w:rsidRDefault="0099279B" w:rsidP="00B4582A">
      <w:pPr>
        <w:numPr>
          <w:ilvl w:val="0"/>
          <w:numId w:val="3"/>
        </w:numPr>
        <w:spacing w:before="100" w:beforeAutospacing="1" w:after="100" w:afterAutospacing="1" w:line="240" w:lineRule="auto"/>
        <w:rPr>
          <w:rFonts w:ascii="Calibri" w:eastAsia="Times New Roman" w:hAnsi="Calibri" w:cs="Calibri"/>
          <w:kern w:val="0"/>
          <w:lang w:val="en-IE" w:eastAsia="en-IE"/>
          <w14:ligatures w14:val="none"/>
        </w:rPr>
      </w:pPr>
      <w:r w:rsidRPr="00735377">
        <w:rPr>
          <w:rFonts w:ascii="Calibri" w:eastAsia="Times New Roman" w:hAnsi="Calibri" w:cs="Calibri"/>
          <w:kern w:val="0"/>
          <w:lang w:val="en-IE" w:eastAsia="en-IE"/>
          <w14:ligatures w14:val="none"/>
        </w:rPr>
        <w:t xml:space="preserve">Promote inclusive, long-term prevention frameworks that address socio-economic conditions </w:t>
      </w:r>
      <w:r w:rsidR="008B121C" w:rsidRPr="00735377">
        <w:rPr>
          <w:rFonts w:ascii="Calibri" w:eastAsia="Times New Roman" w:hAnsi="Calibri" w:cs="Calibri"/>
          <w:kern w:val="0"/>
          <w:lang w:val="en-IE" w:eastAsia="en-IE"/>
          <w14:ligatures w14:val="none"/>
        </w:rPr>
        <w:t xml:space="preserve">that </w:t>
      </w:r>
      <w:r w:rsidRPr="00735377">
        <w:rPr>
          <w:rFonts w:ascii="Calibri" w:eastAsia="Times New Roman" w:hAnsi="Calibri" w:cs="Calibri"/>
          <w:kern w:val="0"/>
          <w:lang w:val="en-IE" w:eastAsia="en-IE"/>
          <w14:ligatures w14:val="none"/>
        </w:rPr>
        <w:t>contribut</w:t>
      </w:r>
      <w:r w:rsidR="008B121C" w:rsidRPr="00735377">
        <w:rPr>
          <w:rFonts w:ascii="Calibri" w:eastAsia="Times New Roman" w:hAnsi="Calibri" w:cs="Calibri"/>
          <w:kern w:val="0"/>
          <w:lang w:val="en-IE" w:eastAsia="en-IE"/>
          <w14:ligatures w14:val="none"/>
        </w:rPr>
        <w:t xml:space="preserve">e </w:t>
      </w:r>
      <w:r w:rsidRPr="00735377">
        <w:rPr>
          <w:rFonts w:ascii="Calibri" w:eastAsia="Times New Roman" w:hAnsi="Calibri" w:cs="Calibri"/>
          <w:kern w:val="0"/>
          <w:lang w:val="en-IE" w:eastAsia="en-IE"/>
          <w14:ligatures w14:val="none"/>
        </w:rPr>
        <w:t>to radicalisation.</w:t>
      </w:r>
    </w:p>
    <w:p w14:paraId="247F6554" w14:textId="2E11D5F8" w:rsidR="0099279B" w:rsidRPr="00735377" w:rsidRDefault="0099279B" w:rsidP="0099279B">
      <w:pPr>
        <w:spacing w:before="100" w:beforeAutospacing="1" w:after="100" w:afterAutospacing="1" w:line="240" w:lineRule="auto"/>
        <w:rPr>
          <w:rFonts w:ascii="Calibri" w:eastAsia="Times New Roman" w:hAnsi="Calibri" w:cs="Calibri"/>
          <w:color w:val="E97132" w:themeColor="accent2"/>
          <w:kern w:val="0"/>
          <w:sz w:val="28"/>
          <w:szCs w:val="28"/>
          <w:lang w:val="en-IE" w:eastAsia="en-IE"/>
          <w14:ligatures w14:val="none"/>
        </w:rPr>
      </w:pPr>
      <w:r w:rsidRPr="00735377">
        <w:rPr>
          <w:rFonts w:ascii="Calibri" w:eastAsia="Times New Roman" w:hAnsi="Calibri" w:cs="Calibri"/>
          <w:b/>
          <w:bCs/>
          <w:color w:val="E97132" w:themeColor="accent2"/>
          <w:kern w:val="0"/>
          <w:sz w:val="28"/>
          <w:szCs w:val="28"/>
          <w:lang w:val="en-IE" w:eastAsia="en-IE"/>
          <w14:ligatures w14:val="none"/>
        </w:rPr>
        <w:t>For Practitioners</w:t>
      </w:r>
    </w:p>
    <w:p w14:paraId="465F081B" w14:textId="129F50E2" w:rsidR="0099279B" w:rsidRPr="00735377" w:rsidRDefault="0099279B" w:rsidP="00B4582A">
      <w:pPr>
        <w:numPr>
          <w:ilvl w:val="0"/>
          <w:numId w:val="4"/>
        </w:numPr>
        <w:spacing w:before="100" w:beforeAutospacing="1" w:after="100" w:afterAutospacing="1" w:line="240" w:lineRule="auto"/>
        <w:rPr>
          <w:rFonts w:ascii="Calibri" w:eastAsia="Times New Roman" w:hAnsi="Calibri" w:cs="Calibri"/>
          <w:kern w:val="0"/>
          <w:lang w:val="en-IE" w:eastAsia="en-IE"/>
          <w14:ligatures w14:val="none"/>
        </w:rPr>
      </w:pPr>
      <w:r w:rsidRPr="00735377">
        <w:rPr>
          <w:rFonts w:ascii="Calibri" w:eastAsia="Times New Roman" w:hAnsi="Calibri" w:cs="Calibri"/>
          <w:kern w:val="0"/>
          <w:lang w:val="en-IE" w:eastAsia="en-IE"/>
          <w14:ligatures w14:val="none"/>
        </w:rPr>
        <w:t>Expand and fund multi-agency intervention programmes that incorporate exit work, mental health</w:t>
      </w:r>
      <w:r w:rsidR="008B121C" w:rsidRPr="00735377">
        <w:rPr>
          <w:rFonts w:ascii="Calibri" w:eastAsia="Times New Roman" w:hAnsi="Calibri" w:cs="Calibri"/>
          <w:kern w:val="0"/>
          <w:lang w:val="en-IE" w:eastAsia="en-IE"/>
          <w14:ligatures w14:val="none"/>
        </w:rPr>
        <w:t xml:space="preserve"> and social</w:t>
      </w:r>
      <w:r w:rsidRPr="00735377">
        <w:rPr>
          <w:rFonts w:ascii="Calibri" w:eastAsia="Times New Roman" w:hAnsi="Calibri" w:cs="Calibri"/>
          <w:kern w:val="0"/>
          <w:lang w:val="en-IE" w:eastAsia="en-IE"/>
          <w14:ligatures w14:val="none"/>
        </w:rPr>
        <w:t xml:space="preserve"> services, and education.</w:t>
      </w:r>
    </w:p>
    <w:p w14:paraId="46C6BD50" w14:textId="77777777" w:rsidR="0099279B" w:rsidRPr="00735377" w:rsidRDefault="0099279B" w:rsidP="00B4582A">
      <w:pPr>
        <w:numPr>
          <w:ilvl w:val="0"/>
          <w:numId w:val="4"/>
        </w:numPr>
        <w:spacing w:before="100" w:beforeAutospacing="1" w:after="100" w:afterAutospacing="1" w:line="240" w:lineRule="auto"/>
        <w:rPr>
          <w:rFonts w:ascii="Calibri" w:eastAsia="Times New Roman" w:hAnsi="Calibri" w:cs="Calibri"/>
          <w:kern w:val="0"/>
          <w:lang w:val="en-IE" w:eastAsia="en-IE"/>
          <w14:ligatures w14:val="none"/>
        </w:rPr>
      </w:pPr>
      <w:r w:rsidRPr="00735377">
        <w:rPr>
          <w:rFonts w:ascii="Calibri" w:eastAsia="Times New Roman" w:hAnsi="Calibri" w:cs="Calibri"/>
          <w:kern w:val="0"/>
          <w:lang w:val="en-IE" w:eastAsia="en-IE"/>
          <w14:ligatures w14:val="none"/>
        </w:rPr>
        <w:t>Improve prison-based deradicalisation efforts by investing in staff training and screening of community partners.</w:t>
      </w:r>
    </w:p>
    <w:p w14:paraId="5159872B" w14:textId="77777777" w:rsidR="0099279B" w:rsidRDefault="0099279B" w:rsidP="00B4582A">
      <w:pPr>
        <w:numPr>
          <w:ilvl w:val="0"/>
          <w:numId w:val="4"/>
        </w:numPr>
        <w:spacing w:before="100" w:beforeAutospacing="1" w:after="100" w:afterAutospacing="1" w:line="240" w:lineRule="auto"/>
        <w:rPr>
          <w:rFonts w:ascii="Calibri" w:eastAsia="Times New Roman" w:hAnsi="Calibri" w:cs="Calibri"/>
          <w:kern w:val="0"/>
          <w:lang w:val="en-IE" w:eastAsia="en-IE"/>
          <w14:ligatures w14:val="none"/>
        </w:rPr>
      </w:pPr>
      <w:r w:rsidRPr="00735377">
        <w:rPr>
          <w:rFonts w:ascii="Calibri" w:eastAsia="Times New Roman" w:hAnsi="Calibri" w:cs="Calibri"/>
          <w:kern w:val="0"/>
          <w:lang w:val="en-IE" w:eastAsia="en-IE"/>
          <w14:ligatures w14:val="none"/>
        </w:rPr>
        <w:t>Promote local-level engagement to empower frontline workers, schools, and parents in prevention efforts.</w:t>
      </w:r>
    </w:p>
    <w:p w14:paraId="19D5B33A" w14:textId="13EBB2A9" w:rsidR="00D361FC" w:rsidRDefault="002C0600" w:rsidP="00B4582A">
      <w:pPr>
        <w:numPr>
          <w:ilvl w:val="0"/>
          <w:numId w:val="4"/>
        </w:numPr>
        <w:spacing w:before="100" w:beforeAutospacing="1" w:after="100" w:afterAutospacing="1" w:line="240" w:lineRule="auto"/>
        <w:rPr>
          <w:rFonts w:ascii="Calibri" w:eastAsia="Times New Roman" w:hAnsi="Calibri" w:cs="Calibri"/>
          <w:kern w:val="0"/>
          <w:lang w:val="en-IE" w:eastAsia="en-IE"/>
          <w14:ligatures w14:val="none"/>
        </w:rPr>
      </w:pPr>
      <w:r>
        <w:rPr>
          <w:rFonts w:ascii="Calibri" w:eastAsia="Times New Roman" w:hAnsi="Calibri" w:cs="Calibri"/>
          <w:kern w:val="0"/>
          <w:lang w:val="en-IE" w:eastAsia="en-IE"/>
          <w14:ligatures w14:val="none"/>
        </w:rPr>
        <w:t>Carry out a mapping of successful interventions and best practices that can be shared among practitioners.</w:t>
      </w:r>
    </w:p>
    <w:p w14:paraId="2BF67D05" w14:textId="77777777" w:rsidR="000A5B4F" w:rsidRDefault="00D361FC" w:rsidP="00B4582A">
      <w:pPr>
        <w:numPr>
          <w:ilvl w:val="0"/>
          <w:numId w:val="4"/>
        </w:numPr>
        <w:spacing w:before="100" w:beforeAutospacing="1" w:after="100" w:afterAutospacing="1" w:line="240" w:lineRule="auto"/>
        <w:rPr>
          <w:rFonts w:ascii="Calibri" w:eastAsia="Times New Roman" w:hAnsi="Calibri" w:cs="Calibri"/>
          <w:kern w:val="0"/>
          <w:lang w:val="en-IE" w:eastAsia="en-IE"/>
          <w14:ligatures w14:val="none"/>
        </w:rPr>
      </w:pPr>
      <w:r>
        <w:rPr>
          <w:rFonts w:ascii="Calibri" w:eastAsia="Times New Roman" w:hAnsi="Calibri" w:cs="Calibri"/>
          <w:kern w:val="0"/>
          <w:lang w:val="en-IE" w:eastAsia="en-IE"/>
          <w14:ligatures w14:val="none"/>
        </w:rPr>
        <w:t>Create alternative space</w:t>
      </w:r>
      <w:r w:rsidR="00641755">
        <w:rPr>
          <w:rFonts w:ascii="Calibri" w:eastAsia="Times New Roman" w:hAnsi="Calibri" w:cs="Calibri"/>
          <w:kern w:val="0"/>
          <w:lang w:val="en-IE" w:eastAsia="en-IE"/>
          <w14:ligatures w14:val="none"/>
        </w:rPr>
        <w:t>s for young people to access alternative narratives.</w:t>
      </w:r>
    </w:p>
    <w:p w14:paraId="05EF000F" w14:textId="5210C1A0" w:rsidR="000A5B4F" w:rsidRPr="000A5B4F" w:rsidRDefault="000A5B4F" w:rsidP="00B4582A">
      <w:pPr>
        <w:numPr>
          <w:ilvl w:val="0"/>
          <w:numId w:val="4"/>
        </w:numPr>
        <w:spacing w:before="100" w:beforeAutospacing="1" w:after="100" w:afterAutospacing="1" w:line="240" w:lineRule="auto"/>
        <w:rPr>
          <w:rFonts w:ascii="Calibri" w:eastAsia="Times New Roman" w:hAnsi="Calibri" w:cs="Calibri"/>
          <w:kern w:val="0"/>
          <w:lang w:val="en-IE" w:eastAsia="en-IE"/>
          <w14:ligatures w14:val="none"/>
        </w:rPr>
      </w:pPr>
      <w:r>
        <w:rPr>
          <w:rFonts w:ascii="Calibri" w:eastAsia="Calibri" w:hAnsi="Calibri" w:cs="Calibri"/>
          <w:lang w:val="en-IE"/>
        </w:rPr>
        <w:t>Foster i</w:t>
      </w:r>
      <w:r w:rsidR="47B3BAD8" w:rsidRPr="000A5B4F">
        <w:rPr>
          <w:rFonts w:ascii="Calibri" w:eastAsia="Calibri" w:hAnsi="Calibri" w:cs="Calibri"/>
          <w:lang w:val="en-IE"/>
        </w:rPr>
        <w:t xml:space="preserve">nter-service cooperation at the community level that considers religious trends and </w:t>
      </w:r>
      <w:r w:rsidR="0005257C">
        <w:rPr>
          <w:rFonts w:ascii="Calibri" w:eastAsia="Calibri" w:hAnsi="Calibri" w:cs="Calibri"/>
          <w:lang w:val="en-IE"/>
        </w:rPr>
        <w:t xml:space="preserve">mitigates </w:t>
      </w:r>
      <w:r w:rsidR="47B3BAD8" w:rsidRPr="000A5B4F">
        <w:rPr>
          <w:rFonts w:ascii="Calibri" w:eastAsia="Calibri" w:hAnsi="Calibri" w:cs="Calibri"/>
          <w:lang w:val="en-IE"/>
        </w:rPr>
        <w:t xml:space="preserve">the </w:t>
      </w:r>
      <w:r w:rsidRPr="000A5B4F">
        <w:rPr>
          <w:rFonts w:ascii="Calibri" w:eastAsia="Calibri" w:hAnsi="Calibri" w:cs="Calibri"/>
          <w:lang w:val="en-IE"/>
        </w:rPr>
        <w:t>instrumentali</w:t>
      </w:r>
      <w:r>
        <w:rPr>
          <w:rFonts w:ascii="Calibri" w:eastAsia="Calibri" w:hAnsi="Calibri" w:cs="Calibri"/>
          <w:lang w:val="en-IE"/>
        </w:rPr>
        <w:t>z</w:t>
      </w:r>
      <w:r w:rsidRPr="000A5B4F">
        <w:rPr>
          <w:rFonts w:ascii="Calibri" w:eastAsia="Calibri" w:hAnsi="Calibri" w:cs="Calibri"/>
          <w:lang w:val="en-IE"/>
        </w:rPr>
        <w:t>ation</w:t>
      </w:r>
      <w:r w:rsidR="47B3BAD8" w:rsidRPr="000A5B4F">
        <w:rPr>
          <w:rFonts w:ascii="Calibri" w:eastAsia="Calibri" w:hAnsi="Calibri" w:cs="Calibri"/>
          <w:lang w:val="en-IE"/>
        </w:rPr>
        <w:t xml:space="preserve"> of religion </w:t>
      </w:r>
      <w:r>
        <w:rPr>
          <w:rFonts w:ascii="Calibri" w:eastAsia="Calibri" w:hAnsi="Calibri" w:cs="Calibri"/>
          <w:lang w:val="en-IE"/>
        </w:rPr>
        <w:t>in</w:t>
      </w:r>
      <w:r w:rsidR="47B3BAD8" w:rsidRPr="000A5B4F">
        <w:rPr>
          <w:rFonts w:ascii="Calibri" w:eastAsia="Calibri" w:hAnsi="Calibri" w:cs="Calibri"/>
          <w:lang w:val="en-IE"/>
        </w:rPr>
        <w:t xml:space="preserve"> radicali</w:t>
      </w:r>
      <w:r>
        <w:rPr>
          <w:rFonts w:ascii="Calibri" w:eastAsia="Calibri" w:hAnsi="Calibri" w:cs="Calibri"/>
          <w:lang w:val="en-IE"/>
        </w:rPr>
        <w:t>s</w:t>
      </w:r>
      <w:r w:rsidR="47B3BAD8" w:rsidRPr="000A5B4F">
        <w:rPr>
          <w:rFonts w:ascii="Calibri" w:eastAsia="Calibri" w:hAnsi="Calibri" w:cs="Calibri"/>
          <w:lang w:val="en-IE"/>
        </w:rPr>
        <w:t>ation</w:t>
      </w:r>
      <w:r w:rsidR="0005257C">
        <w:rPr>
          <w:rFonts w:ascii="Calibri" w:eastAsia="Calibri" w:hAnsi="Calibri" w:cs="Calibri"/>
          <w:lang w:val="en-IE"/>
        </w:rPr>
        <w:t xml:space="preserve"> efforts</w:t>
      </w:r>
      <w:r w:rsidR="47B3BAD8" w:rsidRPr="000A5B4F">
        <w:rPr>
          <w:rFonts w:ascii="Calibri" w:eastAsia="Calibri" w:hAnsi="Calibri" w:cs="Calibri"/>
          <w:lang w:val="en-IE"/>
        </w:rPr>
        <w:t>.</w:t>
      </w:r>
    </w:p>
    <w:p w14:paraId="72A3660B" w14:textId="017BD034" w:rsidR="0099279B" w:rsidRPr="000A5B4F" w:rsidRDefault="0099279B" w:rsidP="000A5B4F">
      <w:pPr>
        <w:spacing w:before="100" w:beforeAutospacing="1" w:after="100" w:afterAutospacing="1" w:line="240" w:lineRule="auto"/>
        <w:rPr>
          <w:rFonts w:ascii="Calibri" w:eastAsia="Times New Roman" w:hAnsi="Calibri" w:cs="Calibri"/>
          <w:kern w:val="0"/>
          <w:lang w:val="en-IE" w:eastAsia="en-IE"/>
          <w14:ligatures w14:val="none"/>
        </w:rPr>
      </w:pPr>
      <w:r w:rsidRPr="000A5B4F">
        <w:rPr>
          <w:rFonts w:ascii="Calibri" w:eastAsia="Times New Roman" w:hAnsi="Calibri" w:cs="Calibri"/>
          <w:b/>
          <w:bCs/>
          <w:color w:val="E97132" w:themeColor="accent2"/>
          <w:kern w:val="0"/>
          <w:sz w:val="28"/>
          <w:szCs w:val="28"/>
          <w:lang w:val="en-IE" w:eastAsia="en-IE"/>
          <w14:ligatures w14:val="none"/>
        </w:rPr>
        <w:t>For Researchers</w:t>
      </w:r>
    </w:p>
    <w:p w14:paraId="018EA3A5" w14:textId="77777777" w:rsidR="0099279B" w:rsidRPr="00735377" w:rsidRDefault="0099279B" w:rsidP="00B4582A">
      <w:pPr>
        <w:numPr>
          <w:ilvl w:val="0"/>
          <w:numId w:val="5"/>
        </w:numPr>
        <w:spacing w:before="100" w:beforeAutospacing="1" w:after="100" w:afterAutospacing="1" w:line="240" w:lineRule="auto"/>
        <w:rPr>
          <w:rFonts w:ascii="Calibri" w:eastAsia="Times New Roman" w:hAnsi="Calibri" w:cs="Calibri"/>
          <w:kern w:val="0"/>
          <w:lang w:val="en-IE" w:eastAsia="en-IE"/>
          <w14:ligatures w14:val="none"/>
        </w:rPr>
      </w:pPr>
      <w:r w:rsidRPr="00735377">
        <w:rPr>
          <w:rFonts w:ascii="Calibri" w:eastAsia="Times New Roman" w:hAnsi="Calibri" w:cs="Calibri"/>
          <w:kern w:val="0"/>
          <w:lang w:val="en-IE" w:eastAsia="en-IE"/>
          <w14:ligatures w14:val="none"/>
        </w:rPr>
        <w:t>Prioritise ethnographic and longitudinal research to understand the evolution of hybrid groups and radicalisation pathways.</w:t>
      </w:r>
    </w:p>
    <w:p w14:paraId="582896EE" w14:textId="2DD9C6D4" w:rsidR="0099279B" w:rsidRPr="00735377" w:rsidRDefault="0099279B" w:rsidP="00B4582A">
      <w:pPr>
        <w:numPr>
          <w:ilvl w:val="0"/>
          <w:numId w:val="5"/>
        </w:numPr>
        <w:spacing w:before="100" w:beforeAutospacing="1" w:after="100" w:afterAutospacing="1" w:line="240" w:lineRule="auto"/>
        <w:rPr>
          <w:rFonts w:ascii="Calibri" w:eastAsia="Times New Roman" w:hAnsi="Calibri" w:cs="Calibri"/>
          <w:kern w:val="0"/>
          <w:lang w:val="en-IE" w:eastAsia="en-IE"/>
          <w14:ligatures w14:val="none"/>
        </w:rPr>
      </w:pPr>
      <w:r w:rsidRPr="00735377">
        <w:rPr>
          <w:rFonts w:ascii="Calibri" w:eastAsia="Times New Roman" w:hAnsi="Calibri" w:cs="Calibri"/>
          <w:kern w:val="0"/>
          <w:lang w:val="en-IE" w:eastAsia="en-IE"/>
          <w14:ligatures w14:val="none"/>
        </w:rPr>
        <w:t>Study the role of digital subcultures, conspiracy theories, and gamification in drawing you</w:t>
      </w:r>
      <w:r w:rsidR="008B121C" w:rsidRPr="00735377">
        <w:rPr>
          <w:rFonts w:ascii="Calibri" w:eastAsia="Times New Roman" w:hAnsi="Calibri" w:cs="Calibri"/>
          <w:kern w:val="0"/>
          <w:lang w:val="en-IE" w:eastAsia="en-IE"/>
          <w14:ligatures w14:val="none"/>
        </w:rPr>
        <w:t>ng people</w:t>
      </w:r>
      <w:r w:rsidRPr="00735377">
        <w:rPr>
          <w:rFonts w:ascii="Calibri" w:eastAsia="Times New Roman" w:hAnsi="Calibri" w:cs="Calibri"/>
          <w:kern w:val="0"/>
          <w:lang w:val="en-IE" w:eastAsia="en-IE"/>
          <w14:ligatures w14:val="none"/>
        </w:rPr>
        <w:t xml:space="preserve"> into extremist-criminal networks.</w:t>
      </w:r>
    </w:p>
    <w:p w14:paraId="283305D3" w14:textId="3BDCECDB" w:rsidR="0099279B" w:rsidRDefault="0099279B" w:rsidP="00723A9B">
      <w:pPr>
        <w:numPr>
          <w:ilvl w:val="0"/>
          <w:numId w:val="5"/>
        </w:numPr>
        <w:spacing w:before="100" w:beforeAutospacing="1" w:after="100" w:afterAutospacing="1" w:line="240" w:lineRule="auto"/>
        <w:rPr>
          <w:rFonts w:ascii="Calibri" w:eastAsia="Times New Roman" w:hAnsi="Calibri" w:cs="Calibri"/>
          <w:kern w:val="0"/>
          <w:lang w:val="en-IE" w:eastAsia="en-IE"/>
          <w14:ligatures w14:val="none"/>
        </w:rPr>
      </w:pPr>
      <w:r w:rsidRPr="00735377">
        <w:rPr>
          <w:rFonts w:ascii="Calibri" w:eastAsia="Times New Roman" w:hAnsi="Calibri" w:cs="Calibri"/>
          <w:kern w:val="0"/>
          <w:lang w:val="en-IE" w:eastAsia="en-IE"/>
          <w14:ligatures w14:val="none"/>
        </w:rPr>
        <w:t>Encourage transdisciplinary approaches combining criminology, political science,</w:t>
      </w:r>
      <w:r w:rsidR="008B121C" w:rsidRPr="00735377">
        <w:rPr>
          <w:rFonts w:ascii="Calibri" w:eastAsia="Times New Roman" w:hAnsi="Calibri" w:cs="Calibri"/>
          <w:kern w:val="0"/>
          <w:lang w:val="en-IE" w:eastAsia="en-IE"/>
          <w14:ligatures w14:val="none"/>
        </w:rPr>
        <w:t xml:space="preserve"> sociology</w:t>
      </w:r>
      <w:r w:rsidRPr="00735377">
        <w:rPr>
          <w:rFonts w:ascii="Calibri" w:eastAsia="Times New Roman" w:hAnsi="Calibri" w:cs="Calibri"/>
          <w:kern w:val="0"/>
          <w:lang w:val="en-IE" w:eastAsia="en-IE"/>
          <w14:ligatures w14:val="none"/>
        </w:rPr>
        <w:t xml:space="preserve"> and psychology.</w:t>
      </w:r>
    </w:p>
    <w:p w14:paraId="19151689" w14:textId="5AB653DE" w:rsidR="00723A9B" w:rsidRDefault="00723A9B" w:rsidP="00DC2F2B">
      <w:pPr>
        <w:numPr>
          <w:ilvl w:val="0"/>
          <w:numId w:val="5"/>
        </w:numPr>
        <w:spacing w:before="100" w:beforeAutospacing="1" w:after="100" w:afterAutospacing="1" w:line="240" w:lineRule="auto"/>
        <w:rPr>
          <w:rFonts w:ascii="Calibri" w:eastAsia="Times New Roman" w:hAnsi="Calibri" w:cs="Calibri"/>
          <w:kern w:val="0"/>
          <w:lang w:val="en-IE" w:eastAsia="en-IE"/>
          <w14:ligatures w14:val="none"/>
        </w:rPr>
      </w:pPr>
      <w:r>
        <w:rPr>
          <w:rFonts w:ascii="Calibri" w:eastAsia="Times New Roman" w:hAnsi="Calibri" w:cs="Calibri"/>
          <w:kern w:val="0"/>
          <w:lang w:val="en-IE" w:eastAsia="en-IE"/>
          <w14:ligatures w14:val="none"/>
        </w:rPr>
        <w:t>The role of g</w:t>
      </w:r>
      <w:r w:rsidRPr="00723A9B">
        <w:rPr>
          <w:rFonts w:ascii="Calibri" w:eastAsia="Times New Roman" w:hAnsi="Calibri" w:cs="Calibri"/>
          <w:kern w:val="0"/>
          <w:lang w:val="en-IE" w:eastAsia="en-IE"/>
          <w14:ligatures w14:val="none"/>
        </w:rPr>
        <w:t>ender</w:t>
      </w:r>
      <w:r w:rsidR="006F6ECC">
        <w:rPr>
          <w:rFonts w:ascii="Calibri" w:eastAsia="Times New Roman" w:hAnsi="Calibri" w:cs="Calibri"/>
          <w:kern w:val="0"/>
          <w:lang w:val="en-IE" w:eastAsia="en-IE"/>
          <w14:ligatures w14:val="none"/>
        </w:rPr>
        <w:t xml:space="preserve"> should be further explored as the role women play in these networks </w:t>
      </w:r>
      <w:r w:rsidRPr="00723A9B">
        <w:rPr>
          <w:rFonts w:ascii="Calibri" w:eastAsia="Times New Roman" w:hAnsi="Calibri" w:cs="Calibri"/>
          <w:kern w:val="0"/>
          <w:lang w:val="en-IE" w:eastAsia="en-IE"/>
          <w14:ligatures w14:val="none"/>
        </w:rPr>
        <w:t>remains unclear and under-researched</w:t>
      </w:r>
      <w:r w:rsidR="006F6ECC">
        <w:rPr>
          <w:rFonts w:ascii="Calibri" w:eastAsia="Times New Roman" w:hAnsi="Calibri" w:cs="Calibri"/>
          <w:kern w:val="0"/>
          <w:lang w:val="en-IE" w:eastAsia="en-IE"/>
          <w14:ligatures w14:val="none"/>
        </w:rPr>
        <w:t>.</w:t>
      </w:r>
    </w:p>
    <w:p w14:paraId="6414842F" w14:textId="77777777" w:rsidR="00DC2F2B" w:rsidRDefault="00DC2F2B" w:rsidP="00DC2F2B">
      <w:pPr>
        <w:spacing w:before="100" w:beforeAutospacing="1" w:after="100" w:afterAutospacing="1" w:line="240" w:lineRule="auto"/>
        <w:ind w:left="720"/>
        <w:rPr>
          <w:rFonts w:ascii="Calibri" w:eastAsia="Times New Roman" w:hAnsi="Calibri" w:cs="Calibri"/>
          <w:kern w:val="0"/>
          <w:lang w:val="en-IE" w:eastAsia="en-IE"/>
          <w14:ligatures w14:val="none"/>
        </w:rPr>
      </w:pPr>
    </w:p>
    <w:p w14:paraId="1EC52D29" w14:textId="77777777" w:rsidR="00DC2F2B" w:rsidRDefault="00DC2F2B" w:rsidP="00DC2F2B">
      <w:pPr>
        <w:spacing w:before="100" w:beforeAutospacing="1" w:after="100" w:afterAutospacing="1" w:line="240" w:lineRule="auto"/>
        <w:ind w:left="720"/>
        <w:rPr>
          <w:rFonts w:ascii="Calibri" w:eastAsia="Times New Roman" w:hAnsi="Calibri" w:cs="Calibri"/>
          <w:kern w:val="0"/>
          <w:lang w:val="en-IE" w:eastAsia="en-IE"/>
          <w14:ligatures w14:val="none"/>
        </w:rPr>
      </w:pPr>
    </w:p>
    <w:p w14:paraId="48733B08" w14:textId="66DAA334" w:rsidR="0099279B" w:rsidRPr="00735377" w:rsidRDefault="0099279B" w:rsidP="0099279B">
      <w:pPr>
        <w:spacing w:before="100" w:beforeAutospacing="1" w:after="100" w:afterAutospacing="1" w:line="240" w:lineRule="auto"/>
        <w:rPr>
          <w:rFonts w:ascii="Calibri" w:eastAsia="Times New Roman" w:hAnsi="Calibri" w:cs="Calibri"/>
          <w:color w:val="E97132" w:themeColor="accent2"/>
          <w:kern w:val="0"/>
          <w:sz w:val="28"/>
          <w:szCs w:val="28"/>
          <w:lang w:val="en-IE" w:eastAsia="en-IE"/>
          <w14:ligatures w14:val="none"/>
        </w:rPr>
      </w:pPr>
      <w:r w:rsidRPr="00735377">
        <w:rPr>
          <w:rFonts w:ascii="Calibri" w:eastAsia="Times New Roman" w:hAnsi="Calibri" w:cs="Calibri"/>
          <w:b/>
          <w:bCs/>
          <w:color w:val="E97132" w:themeColor="accent2"/>
          <w:kern w:val="0"/>
          <w:sz w:val="28"/>
          <w:szCs w:val="28"/>
          <w:lang w:val="en-IE" w:eastAsia="en-IE"/>
          <w14:ligatures w14:val="none"/>
        </w:rPr>
        <w:t>Cross-cutting Recommendations</w:t>
      </w:r>
    </w:p>
    <w:p w14:paraId="07AC7169" w14:textId="77777777" w:rsidR="0099279B" w:rsidRPr="00735377" w:rsidRDefault="0099279B" w:rsidP="00B4582A">
      <w:pPr>
        <w:numPr>
          <w:ilvl w:val="0"/>
          <w:numId w:val="6"/>
        </w:numPr>
        <w:spacing w:before="100" w:beforeAutospacing="1" w:after="100" w:afterAutospacing="1" w:line="240" w:lineRule="auto"/>
        <w:rPr>
          <w:rFonts w:ascii="Calibri" w:eastAsia="Times New Roman" w:hAnsi="Calibri" w:cs="Calibri"/>
          <w:kern w:val="0"/>
          <w:lang w:val="en-IE" w:eastAsia="en-IE"/>
          <w14:ligatures w14:val="none"/>
        </w:rPr>
      </w:pPr>
      <w:r w:rsidRPr="00735377">
        <w:rPr>
          <w:rFonts w:ascii="Calibri" w:eastAsia="Times New Roman" w:hAnsi="Calibri" w:cs="Calibri"/>
          <w:kern w:val="0"/>
          <w:lang w:val="en-IE" w:eastAsia="en-IE"/>
          <w14:ligatures w14:val="none"/>
        </w:rPr>
        <w:t>Develop harmonised categorisation and statistical tools to track hybrid group activities across jurisdictions.</w:t>
      </w:r>
    </w:p>
    <w:p w14:paraId="7D8771E7" w14:textId="77777777" w:rsidR="0099279B" w:rsidRPr="00735377" w:rsidRDefault="0099279B" w:rsidP="00B4582A">
      <w:pPr>
        <w:numPr>
          <w:ilvl w:val="0"/>
          <w:numId w:val="6"/>
        </w:numPr>
        <w:spacing w:before="100" w:beforeAutospacing="1" w:after="100" w:afterAutospacing="1" w:line="240" w:lineRule="auto"/>
        <w:rPr>
          <w:rFonts w:ascii="Calibri" w:eastAsia="Times New Roman" w:hAnsi="Calibri" w:cs="Calibri"/>
          <w:kern w:val="0"/>
          <w:lang w:val="en-IE" w:eastAsia="en-IE"/>
          <w14:ligatures w14:val="none"/>
        </w:rPr>
      </w:pPr>
      <w:r w:rsidRPr="00735377">
        <w:rPr>
          <w:rFonts w:ascii="Calibri" w:eastAsia="Times New Roman" w:hAnsi="Calibri" w:cs="Calibri"/>
          <w:kern w:val="0"/>
          <w:lang w:val="en-IE" w:eastAsia="en-IE"/>
          <w14:ligatures w14:val="none"/>
        </w:rPr>
        <w:t>Foster partnerships between civil society and state actors to detect early signs of convergence between criminal and extremist behaviours.</w:t>
      </w:r>
    </w:p>
    <w:p w14:paraId="1927690F" w14:textId="441C3384" w:rsidR="00C25DB5" w:rsidRPr="00735377" w:rsidRDefault="0099279B" w:rsidP="00B4582A">
      <w:pPr>
        <w:numPr>
          <w:ilvl w:val="0"/>
          <w:numId w:val="6"/>
        </w:numPr>
        <w:spacing w:before="100" w:beforeAutospacing="1" w:after="100" w:afterAutospacing="1" w:line="240" w:lineRule="auto"/>
        <w:rPr>
          <w:noProof/>
          <w:sz w:val="28"/>
          <w:szCs w:val="28"/>
          <w:lang w:val="en-IE"/>
        </w:rPr>
      </w:pPr>
      <w:r w:rsidRPr="00735377">
        <w:rPr>
          <w:rFonts w:ascii="Calibri" w:eastAsia="Times New Roman" w:hAnsi="Calibri" w:cs="Calibri"/>
          <w:kern w:val="0"/>
          <w:lang w:val="en-IE" w:eastAsia="en-IE"/>
          <w14:ligatures w14:val="none"/>
        </w:rPr>
        <w:t>Embed theory-based evaluation practices in all P/CVE and OC interventions to ensure continuous learning and improvement.</w:t>
      </w:r>
    </w:p>
    <w:p w14:paraId="7EE643F1" w14:textId="77777777" w:rsidR="00D133F3" w:rsidRPr="00735377" w:rsidRDefault="00D133F3" w:rsidP="00D133F3">
      <w:pPr>
        <w:spacing w:before="100" w:beforeAutospacing="1" w:after="100" w:afterAutospacing="1" w:line="240" w:lineRule="auto"/>
        <w:ind w:left="720"/>
        <w:rPr>
          <w:noProof/>
          <w:sz w:val="28"/>
          <w:szCs w:val="28"/>
          <w:lang w:val="en-IE"/>
        </w:rPr>
      </w:pPr>
    </w:p>
    <w:tbl>
      <w:tblPr>
        <w:tblStyle w:val="TableGrid"/>
        <w:tblW w:w="0" w:type="auto"/>
        <w:tblLook w:val="04A0" w:firstRow="1" w:lastRow="0" w:firstColumn="1" w:lastColumn="0" w:noHBand="0" w:noVBand="1"/>
      </w:tblPr>
      <w:tblGrid>
        <w:gridCol w:w="9350"/>
      </w:tblGrid>
      <w:tr w:rsidR="00494324" w:rsidRPr="006944F5" w14:paraId="18C362AA" w14:textId="77777777" w:rsidTr="00DC2F2B">
        <w:trPr>
          <w:trHeight w:val="12046"/>
        </w:trPr>
        <w:tc>
          <w:tcPr>
            <w:tcW w:w="9350" w:type="dxa"/>
            <w:shd w:val="clear" w:color="auto" w:fill="DAE9F7" w:themeFill="text2" w:themeFillTint="1A"/>
          </w:tcPr>
          <w:p w14:paraId="0E71B476" w14:textId="1406119E" w:rsidR="00494324" w:rsidRPr="00735377" w:rsidRDefault="351016B2" w:rsidP="000D34ED">
            <w:pPr>
              <w:spacing w:before="280" w:after="280" w:line="276" w:lineRule="auto"/>
              <w:jc w:val="both"/>
              <w:rPr>
                <w:b/>
                <w:bCs/>
                <w:color w:val="156082" w:themeColor="accent1"/>
                <w:sz w:val="36"/>
                <w:szCs w:val="36"/>
                <w:lang w:val="en-IE"/>
              </w:rPr>
            </w:pPr>
            <w:r w:rsidRPr="00735377">
              <w:rPr>
                <w:b/>
                <w:bCs/>
                <w:color w:val="156082" w:themeColor="accent1"/>
                <w:sz w:val="36"/>
                <w:szCs w:val="36"/>
                <w:lang w:val="en-IE"/>
              </w:rPr>
              <w:lastRenderedPageBreak/>
              <w:t>F</w:t>
            </w:r>
            <w:r w:rsidR="01A0A65E" w:rsidRPr="00735377">
              <w:rPr>
                <w:b/>
                <w:bCs/>
                <w:color w:val="156082" w:themeColor="accent1"/>
                <w:sz w:val="36"/>
                <w:szCs w:val="36"/>
                <w:lang w:val="en-IE"/>
              </w:rPr>
              <w:t>urther Reading</w:t>
            </w:r>
          </w:p>
          <w:p w14:paraId="2B850675" w14:textId="77777777" w:rsidR="00F80C72" w:rsidRPr="00735377" w:rsidRDefault="00494324" w:rsidP="00F80C72">
            <w:pPr>
              <w:spacing w:before="280" w:after="280" w:line="276" w:lineRule="auto"/>
              <w:ind w:left="447" w:hanging="283"/>
              <w:jc w:val="both"/>
              <w:rPr>
                <w:rFonts w:eastAsia="Aptos" w:cs="Aptos"/>
                <w:color w:val="000000"/>
                <w:lang w:val="en-IE" w:eastAsia="it-IT"/>
              </w:rPr>
            </w:pPr>
            <w:r w:rsidRPr="0C331351">
              <w:rPr>
                <w:rFonts w:eastAsia="Aptos" w:cs="Aptos"/>
                <w:color w:val="000000" w:themeColor="text1"/>
                <w:lang w:val="en-IE" w:eastAsia="it-IT"/>
              </w:rPr>
              <w:t xml:space="preserve"> </w:t>
            </w:r>
            <w:r w:rsidR="00F80C72" w:rsidRPr="0C331351">
              <w:rPr>
                <w:rFonts w:eastAsia="Aptos" w:cs="Aptos"/>
                <w:color w:val="000000" w:themeColor="text1"/>
                <w:lang w:val="en-IE" w:eastAsia="it-IT"/>
              </w:rPr>
              <w:t>•</w:t>
            </w:r>
            <w:r w:rsidR="00F80C72">
              <w:tab/>
            </w:r>
            <w:proofErr w:type="spellStart"/>
            <w:r w:rsidR="00F80C72" w:rsidRPr="0C331351">
              <w:rPr>
                <w:rFonts w:eastAsia="Aptos" w:cs="Aptos"/>
                <w:color w:val="000000" w:themeColor="text1"/>
                <w:lang w:val="en-IE" w:eastAsia="it-IT"/>
              </w:rPr>
              <w:t>Akrap</w:t>
            </w:r>
            <w:proofErr w:type="spellEnd"/>
            <w:r w:rsidR="00F80C72" w:rsidRPr="0C331351">
              <w:rPr>
                <w:rFonts w:eastAsia="Aptos" w:cs="Aptos"/>
                <w:color w:val="000000" w:themeColor="text1"/>
                <w:lang w:val="en-IE" w:eastAsia="it-IT"/>
              </w:rPr>
              <w:t xml:space="preserve">, G. (2023). Transnational linkages between violent right-wing extremism, terrorism and organized crime - case of Croatia. </w:t>
            </w:r>
            <w:proofErr w:type="spellStart"/>
            <w:r w:rsidR="00F80C72" w:rsidRPr="0C331351">
              <w:rPr>
                <w:rFonts w:eastAsia="Aptos" w:cs="Aptos"/>
                <w:color w:val="000000" w:themeColor="text1"/>
                <w:lang w:val="en-IE" w:eastAsia="it-IT"/>
              </w:rPr>
              <w:t>CounterExtremism</w:t>
            </w:r>
            <w:proofErr w:type="spellEnd"/>
            <w:r w:rsidR="00F80C72" w:rsidRPr="0C331351">
              <w:rPr>
                <w:rFonts w:eastAsia="Aptos" w:cs="Aptos"/>
                <w:color w:val="000000" w:themeColor="text1"/>
                <w:lang w:val="en-IE" w:eastAsia="it-IT"/>
              </w:rPr>
              <w:t xml:space="preserve"> Project.</w:t>
            </w:r>
          </w:p>
          <w:p w14:paraId="186E21EF" w14:textId="2CAB9D71" w:rsidR="0E981C81" w:rsidRPr="00712478" w:rsidRDefault="0E981C81" w:rsidP="00DC2F2B">
            <w:pPr>
              <w:pStyle w:val="ListParagraph"/>
              <w:numPr>
                <w:ilvl w:val="0"/>
                <w:numId w:val="8"/>
              </w:numPr>
              <w:spacing w:before="280" w:after="280" w:line="276" w:lineRule="auto"/>
              <w:ind w:left="447" w:hanging="283"/>
              <w:jc w:val="both"/>
              <w:rPr>
                <w:rFonts w:eastAsia="Aptos" w:cs="Aptos"/>
                <w:color w:val="000000" w:themeColor="text1"/>
                <w:lang w:val="en-IE" w:eastAsia="it-IT"/>
              </w:rPr>
            </w:pPr>
            <w:proofErr w:type="spellStart"/>
            <w:r w:rsidRPr="00712478">
              <w:rPr>
                <w:rFonts w:eastAsia="Aptos" w:cs="Aptos"/>
                <w:color w:val="000000" w:themeColor="text1"/>
                <w:lang w:val="en-IE" w:eastAsia="it-IT"/>
              </w:rPr>
              <w:t>Alvanou</w:t>
            </w:r>
            <w:proofErr w:type="spellEnd"/>
            <w:r w:rsidRPr="00712478">
              <w:rPr>
                <w:rFonts w:eastAsia="Aptos" w:cs="Aptos"/>
                <w:color w:val="000000" w:themeColor="text1"/>
                <w:lang w:val="en-IE" w:eastAsia="it-IT"/>
              </w:rPr>
              <w:t>, M. (2025). The danger of nationalist extremism in Europe: The “Defend Salonica” case in Greece</w:t>
            </w:r>
            <w:r w:rsidR="15A15996" w:rsidRPr="00712478">
              <w:rPr>
                <w:rFonts w:eastAsia="Aptos" w:cs="Aptos"/>
                <w:color w:val="000000" w:themeColor="text1"/>
                <w:lang w:val="en-IE" w:eastAsia="it-IT"/>
              </w:rPr>
              <w:t>.</w:t>
            </w:r>
            <w:r w:rsidRPr="00712478">
              <w:rPr>
                <w:rFonts w:eastAsia="Aptos" w:cs="Aptos"/>
                <w:color w:val="000000" w:themeColor="text1"/>
                <w:lang w:val="en-IE" w:eastAsia="it-IT"/>
              </w:rPr>
              <w:t xml:space="preserve"> </w:t>
            </w:r>
            <w:hyperlink r:id="rId14" w:history="1">
              <w:r w:rsidRPr="00712478">
                <w:rPr>
                  <w:rStyle w:val="Hyperlink"/>
                  <w:rFonts w:eastAsia="Aptos" w:cs="Aptos"/>
                  <w:lang w:val="en-IE" w:eastAsia="it-IT"/>
                </w:rPr>
                <w:t>https://www.itstime.it/w/the-danger-of-nationalist-extremism-in-europe-the-defend-salonica-case-in-greece-by-maria-alvanou/</w:t>
              </w:r>
            </w:hyperlink>
            <w:r w:rsidRPr="00712478">
              <w:rPr>
                <w:rFonts w:eastAsia="Aptos" w:cs="Aptos"/>
                <w:color w:val="000000" w:themeColor="text1"/>
                <w:lang w:val="en-IE" w:eastAsia="it-IT"/>
              </w:rPr>
              <w:t xml:space="preserve"> </w:t>
            </w:r>
          </w:p>
          <w:p w14:paraId="2955737F" w14:textId="77777777" w:rsidR="00F80C72" w:rsidRPr="00735377" w:rsidRDefault="00F80C72" w:rsidP="00F80C72">
            <w:pPr>
              <w:spacing w:before="280" w:after="280" w:line="276" w:lineRule="auto"/>
              <w:ind w:left="447" w:hanging="283"/>
              <w:jc w:val="both"/>
              <w:rPr>
                <w:rFonts w:eastAsia="Aptos" w:cs="Aptos"/>
                <w:color w:val="000000"/>
                <w:lang w:val="en-IE" w:eastAsia="it-IT"/>
              </w:rPr>
            </w:pPr>
            <w:r w:rsidRPr="00735377">
              <w:rPr>
                <w:rFonts w:eastAsia="Aptos" w:cs="Aptos"/>
                <w:color w:val="000000"/>
                <w:lang w:val="en-IE" w:eastAsia="it-IT"/>
              </w:rPr>
              <w:t>•</w:t>
            </w:r>
            <w:r w:rsidRPr="00735377">
              <w:rPr>
                <w:rFonts w:eastAsia="Aptos" w:cs="Aptos"/>
                <w:color w:val="000000"/>
                <w:lang w:val="en-IE" w:eastAsia="it-IT"/>
              </w:rPr>
              <w:tab/>
              <w:t xml:space="preserve">Basra, R., &amp; Neumann, P. R. (2017). Crime as Jihad: Developments in the Crime-Terror Nexus in Europe. CTC Sentinel, 10(9), 1-6.   </w:t>
            </w:r>
          </w:p>
          <w:p w14:paraId="4E3CA36E" w14:textId="77777777" w:rsidR="00F80C72" w:rsidRPr="00735377" w:rsidRDefault="00F80C72" w:rsidP="00F80C72">
            <w:pPr>
              <w:spacing w:before="280" w:after="280" w:line="276" w:lineRule="auto"/>
              <w:ind w:left="447" w:hanging="283"/>
              <w:jc w:val="both"/>
              <w:rPr>
                <w:rFonts w:eastAsia="Aptos" w:cs="Aptos"/>
                <w:color w:val="000000"/>
                <w:lang w:val="en-IE" w:eastAsia="it-IT"/>
              </w:rPr>
            </w:pPr>
            <w:r w:rsidRPr="00735377">
              <w:rPr>
                <w:rFonts w:eastAsia="Aptos" w:cs="Aptos"/>
                <w:color w:val="000000"/>
                <w:lang w:val="en-IE" w:eastAsia="it-IT"/>
              </w:rPr>
              <w:t>•</w:t>
            </w:r>
            <w:r w:rsidRPr="00735377">
              <w:rPr>
                <w:rFonts w:eastAsia="Aptos" w:cs="Aptos"/>
                <w:color w:val="000000"/>
                <w:lang w:val="en-IE" w:eastAsia="it-IT"/>
              </w:rPr>
              <w:tab/>
            </w:r>
            <w:proofErr w:type="spellStart"/>
            <w:r w:rsidRPr="00735377">
              <w:rPr>
                <w:rFonts w:eastAsia="Aptos" w:cs="Aptos"/>
                <w:color w:val="000000"/>
                <w:lang w:val="en-IE" w:eastAsia="it-IT"/>
              </w:rPr>
              <w:t>Boiarov</w:t>
            </w:r>
            <w:proofErr w:type="spellEnd"/>
            <w:r w:rsidRPr="00735377">
              <w:rPr>
                <w:rFonts w:eastAsia="Aptos" w:cs="Aptos"/>
                <w:color w:val="000000"/>
                <w:lang w:val="en-IE" w:eastAsia="it-IT"/>
              </w:rPr>
              <w:t xml:space="preserve">, V.; Larkin, M.; </w:t>
            </w:r>
            <w:proofErr w:type="spellStart"/>
            <w:r w:rsidRPr="00735377">
              <w:rPr>
                <w:rFonts w:eastAsia="Aptos" w:cs="Aptos"/>
                <w:color w:val="000000"/>
                <w:lang w:val="en-IE" w:eastAsia="it-IT"/>
              </w:rPr>
              <w:t>Kyrychenko</w:t>
            </w:r>
            <w:proofErr w:type="spellEnd"/>
            <w:r w:rsidRPr="00735377">
              <w:rPr>
                <w:rFonts w:eastAsia="Aptos" w:cs="Aptos"/>
                <w:color w:val="000000"/>
                <w:lang w:val="en-IE" w:eastAsia="it-IT"/>
              </w:rPr>
              <w:t xml:space="preserve">, O.; Penkov, S.; </w:t>
            </w:r>
            <w:proofErr w:type="spellStart"/>
            <w:r w:rsidRPr="00735377">
              <w:rPr>
                <w:rFonts w:eastAsia="Aptos" w:cs="Aptos"/>
                <w:color w:val="000000"/>
                <w:lang w:val="en-IE" w:eastAsia="it-IT"/>
              </w:rPr>
              <w:t>Kruhlov</w:t>
            </w:r>
            <w:proofErr w:type="spellEnd"/>
            <w:r w:rsidRPr="00735377">
              <w:rPr>
                <w:rFonts w:eastAsia="Aptos" w:cs="Aptos"/>
                <w:color w:val="000000"/>
                <w:lang w:val="en-IE" w:eastAsia="it-IT"/>
              </w:rPr>
              <w:t>, O. (2021). Features of the investigation of hooliganism committed by football fans. Vol. 39, No. 69 “</w:t>
            </w:r>
            <w:proofErr w:type="spellStart"/>
            <w:r w:rsidRPr="00735377">
              <w:rPr>
                <w:rFonts w:eastAsia="Aptos" w:cs="Aptos"/>
                <w:color w:val="000000"/>
                <w:lang w:val="en-IE" w:eastAsia="it-IT"/>
              </w:rPr>
              <w:t>Cuestiones</w:t>
            </w:r>
            <w:proofErr w:type="spellEnd"/>
            <w:r w:rsidRPr="00735377">
              <w:rPr>
                <w:rFonts w:eastAsia="Aptos" w:cs="Aptos"/>
                <w:color w:val="000000"/>
                <w:lang w:val="en-IE" w:eastAsia="it-IT"/>
              </w:rPr>
              <w:t xml:space="preserve"> </w:t>
            </w:r>
            <w:proofErr w:type="spellStart"/>
            <w:r w:rsidRPr="00735377">
              <w:rPr>
                <w:rFonts w:eastAsia="Aptos" w:cs="Aptos"/>
                <w:color w:val="000000"/>
                <w:lang w:val="en-IE" w:eastAsia="it-IT"/>
              </w:rPr>
              <w:t>Políticas</w:t>
            </w:r>
            <w:proofErr w:type="spellEnd"/>
            <w:r w:rsidRPr="00735377">
              <w:rPr>
                <w:rFonts w:eastAsia="Aptos" w:cs="Aptos"/>
                <w:color w:val="000000"/>
                <w:lang w:val="en-IE" w:eastAsia="it-IT"/>
              </w:rPr>
              <w:t>.” Universidad del Zulia Maracaibo, Venezuela.</w:t>
            </w:r>
          </w:p>
          <w:p w14:paraId="07569A11" w14:textId="77777777" w:rsidR="00F80C72" w:rsidRPr="00735377" w:rsidRDefault="00F80C72" w:rsidP="00F80C72">
            <w:pPr>
              <w:spacing w:before="280" w:after="280" w:line="276" w:lineRule="auto"/>
              <w:ind w:left="447" w:hanging="283"/>
              <w:jc w:val="both"/>
              <w:rPr>
                <w:rFonts w:eastAsia="Aptos" w:cs="Aptos"/>
                <w:color w:val="000000"/>
                <w:lang w:val="en-IE" w:eastAsia="it-IT"/>
              </w:rPr>
            </w:pPr>
            <w:r w:rsidRPr="00735377">
              <w:rPr>
                <w:rFonts w:eastAsia="Aptos" w:cs="Aptos"/>
                <w:color w:val="000000"/>
                <w:lang w:val="en-IE" w:eastAsia="it-IT"/>
              </w:rPr>
              <w:t>•</w:t>
            </w:r>
            <w:r w:rsidRPr="00735377">
              <w:rPr>
                <w:rFonts w:eastAsia="Aptos" w:cs="Aptos"/>
                <w:color w:val="000000"/>
                <w:lang w:val="en-IE" w:eastAsia="it-IT"/>
              </w:rPr>
              <w:tab/>
              <w:t xml:space="preserve">Bologna, C. &amp; Vianna de Azevedo, C. (2023). The Nexus between Terrorism and Transnational Organized Crime.  United Nations Interregional Crime and Justice Research Institute. </w:t>
            </w:r>
          </w:p>
          <w:p w14:paraId="56DE465A" w14:textId="77777777" w:rsidR="006C4981" w:rsidRDefault="00F80C72" w:rsidP="006C4981">
            <w:pPr>
              <w:spacing w:before="280" w:after="280" w:line="276" w:lineRule="auto"/>
              <w:ind w:left="447" w:hanging="283"/>
              <w:jc w:val="both"/>
              <w:rPr>
                <w:rFonts w:eastAsia="Aptos" w:cs="Aptos"/>
                <w:color w:val="000000" w:themeColor="text1"/>
                <w:lang w:eastAsia="it-IT"/>
              </w:rPr>
            </w:pPr>
            <w:r w:rsidRPr="6632BBB0">
              <w:rPr>
                <w:rFonts w:eastAsia="Aptos" w:cs="Aptos"/>
                <w:color w:val="000000" w:themeColor="text1"/>
                <w:lang w:eastAsia="it-IT"/>
              </w:rPr>
              <w:t>•</w:t>
            </w:r>
            <w:r>
              <w:tab/>
            </w:r>
            <w:r w:rsidRPr="6632BBB0">
              <w:rPr>
                <w:rFonts w:eastAsia="Aptos" w:cs="Aptos"/>
                <w:color w:val="000000" w:themeColor="text1"/>
                <w:lang w:eastAsia="it-IT"/>
              </w:rPr>
              <w:t xml:space="preserve">CT Morse Counter-Terrorism Monitoring, Reporting and Support Mechanism.  (n.d.). Examining the Nexus between Organised Crime and Terrorism and its implications for EU Programming. </w:t>
            </w:r>
          </w:p>
          <w:p w14:paraId="21E63C2E" w14:textId="7FB4D1B7" w:rsidR="2D39EB38" w:rsidRPr="006C4981" w:rsidRDefault="2D39EB38" w:rsidP="00B4582A">
            <w:pPr>
              <w:pStyle w:val="ListParagraph"/>
              <w:numPr>
                <w:ilvl w:val="0"/>
                <w:numId w:val="7"/>
              </w:numPr>
              <w:spacing w:before="280" w:after="280" w:line="276" w:lineRule="auto"/>
              <w:ind w:left="452" w:hanging="283"/>
              <w:jc w:val="both"/>
              <w:rPr>
                <w:rFonts w:eastAsia="Aptos" w:cs="Aptos"/>
                <w:color w:val="000000"/>
                <w:lang w:eastAsia="it-IT"/>
              </w:rPr>
            </w:pPr>
            <w:r w:rsidRPr="006C4981">
              <w:rPr>
                <w:rFonts w:eastAsia="Aptos" w:cs="Aptos"/>
                <w:color w:val="000000" w:themeColor="text1"/>
                <w:lang w:val="en-IE" w:eastAsia="it-IT"/>
              </w:rPr>
              <w:t xml:space="preserve">European </w:t>
            </w:r>
            <w:proofErr w:type="spellStart"/>
            <w:r w:rsidRPr="006C4981">
              <w:rPr>
                <w:rFonts w:eastAsia="Aptos" w:cs="Aptos"/>
                <w:color w:val="000000" w:themeColor="text1"/>
                <w:lang w:val="en-IE" w:eastAsia="it-IT"/>
              </w:rPr>
              <w:t>Center</w:t>
            </w:r>
            <w:proofErr w:type="spellEnd"/>
            <w:r w:rsidRPr="006C4981">
              <w:rPr>
                <w:rFonts w:eastAsia="Aptos" w:cs="Aptos"/>
                <w:color w:val="000000" w:themeColor="text1"/>
                <w:lang w:val="en-IE" w:eastAsia="it-IT"/>
              </w:rPr>
              <w:t xml:space="preserve"> for </w:t>
            </w:r>
            <w:proofErr w:type="spellStart"/>
            <w:r w:rsidRPr="006C4981">
              <w:rPr>
                <w:rFonts w:eastAsia="Aptos" w:cs="Aptos"/>
                <w:color w:val="000000" w:themeColor="text1"/>
                <w:lang w:val="en-IE" w:eastAsia="it-IT"/>
              </w:rPr>
              <w:t>Populims</w:t>
            </w:r>
            <w:proofErr w:type="spellEnd"/>
            <w:r w:rsidRPr="006C4981">
              <w:rPr>
                <w:rFonts w:eastAsia="Aptos" w:cs="Aptos"/>
                <w:color w:val="000000" w:themeColor="text1"/>
                <w:lang w:val="en-IE" w:eastAsia="it-IT"/>
              </w:rPr>
              <w:t xml:space="preserve"> Studies. (2021). </w:t>
            </w:r>
            <w:proofErr w:type="spellStart"/>
            <w:r w:rsidRPr="006C4981">
              <w:rPr>
                <w:rFonts w:eastAsia="Aptos" w:cs="Aptos"/>
                <w:color w:val="000000" w:themeColor="text1"/>
                <w:lang w:val="en-IE" w:eastAsia="it-IT"/>
              </w:rPr>
              <w:t>CasaPound</w:t>
            </w:r>
            <w:proofErr w:type="spellEnd"/>
            <w:r w:rsidRPr="006C4981">
              <w:rPr>
                <w:rFonts w:eastAsia="Aptos" w:cs="Aptos"/>
                <w:color w:val="000000" w:themeColor="text1"/>
                <w:lang w:val="en-IE" w:eastAsia="it-IT"/>
              </w:rPr>
              <w:t xml:space="preserve"> Italy: The Sui Generis Fascists of the New Millenium. https://www.populismstudies.org/casapound-italy-the-sui-generis-fascists-of-the-new-millennium/</w:t>
            </w:r>
          </w:p>
          <w:p w14:paraId="3DF8A560" w14:textId="58FA1E90" w:rsidR="00F80C72" w:rsidRPr="00735377" w:rsidRDefault="00F80C72" w:rsidP="00F80C72">
            <w:pPr>
              <w:spacing w:before="280" w:after="280" w:line="276" w:lineRule="auto"/>
              <w:ind w:left="447" w:hanging="283"/>
              <w:jc w:val="both"/>
              <w:rPr>
                <w:rFonts w:eastAsia="Aptos" w:cs="Aptos"/>
                <w:color w:val="000000"/>
                <w:lang w:val="en-IE" w:eastAsia="it-IT"/>
              </w:rPr>
            </w:pPr>
            <w:r w:rsidRPr="00735377">
              <w:rPr>
                <w:rFonts w:eastAsia="Aptos" w:cs="Aptos"/>
                <w:color w:val="000000"/>
                <w:lang w:val="en-IE" w:eastAsia="it-IT"/>
              </w:rPr>
              <w:t>•</w:t>
            </w:r>
            <w:r w:rsidRPr="00735377">
              <w:rPr>
                <w:rFonts w:eastAsia="Aptos" w:cs="Aptos"/>
                <w:color w:val="000000"/>
                <w:lang w:val="en-IE" w:eastAsia="it-IT"/>
              </w:rPr>
              <w:tab/>
              <w:t>EU Knowledge Hub (2025). Town Hall Meeting. Preventing and Countering Terrorism and Violent Extremism: Challenges and Joint Responses Towards a new EU Agenda.</w:t>
            </w:r>
          </w:p>
          <w:p w14:paraId="06ED1D3C" w14:textId="77777777" w:rsidR="00F80C72" w:rsidRPr="00735377" w:rsidRDefault="00F80C72" w:rsidP="00F80C72">
            <w:pPr>
              <w:spacing w:before="280" w:after="280" w:line="276" w:lineRule="auto"/>
              <w:ind w:left="447" w:hanging="283"/>
              <w:jc w:val="both"/>
              <w:rPr>
                <w:rFonts w:eastAsia="Aptos" w:cs="Aptos"/>
                <w:color w:val="000000"/>
                <w:lang w:val="en-IE" w:eastAsia="it-IT"/>
              </w:rPr>
            </w:pPr>
            <w:r w:rsidRPr="00735377">
              <w:rPr>
                <w:rFonts w:eastAsia="Aptos" w:cs="Aptos"/>
                <w:color w:val="000000"/>
                <w:lang w:val="en-IE" w:eastAsia="it-IT"/>
              </w:rPr>
              <w:t>•</w:t>
            </w:r>
            <w:r w:rsidRPr="00735377">
              <w:rPr>
                <w:rFonts w:eastAsia="Aptos" w:cs="Aptos"/>
                <w:color w:val="000000"/>
                <w:lang w:val="en-IE" w:eastAsia="it-IT"/>
              </w:rPr>
              <w:tab/>
              <w:t xml:space="preserve">European Commission. (2025). </w:t>
            </w:r>
            <w:proofErr w:type="spellStart"/>
            <w:r w:rsidRPr="00735377">
              <w:rPr>
                <w:rFonts w:eastAsia="Aptos" w:cs="Aptos"/>
                <w:color w:val="000000"/>
                <w:lang w:val="en-IE" w:eastAsia="it-IT"/>
              </w:rPr>
              <w:t>ProtectEU</w:t>
            </w:r>
            <w:proofErr w:type="spellEnd"/>
            <w:r w:rsidRPr="00735377">
              <w:rPr>
                <w:rFonts w:eastAsia="Aptos" w:cs="Aptos"/>
                <w:color w:val="000000"/>
                <w:lang w:val="en-IE" w:eastAsia="it-IT"/>
              </w:rPr>
              <w:t xml:space="preserve">: A European Internal Security Strategy.COM (2025) 148 final.   </w:t>
            </w:r>
          </w:p>
          <w:p w14:paraId="5AF2E79A" w14:textId="28695F2D" w:rsidR="00853A5A" w:rsidRDefault="00F80C72" w:rsidP="00853A5A">
            <w:pPr>
              <w:spacing w:before="280" w:after="280" w:line="276" w:lineRule="auto"/>
              <w:ind w:left="447" w:hanging="283"/>
              <w:jc w:val="both"/>
              <w:rPr>
                <w:rFonts w:eastAsia="Aptos" w:cs="Aptos"/>
                <w:color w:val="000000" w:themeColor="text1"/>
                <w:lang w:val="en-IE" w:eastAsia="it-IT"/>
              </w:rPr>
            </w:pPr>
            <w:r w:rsidRPr="491A3C4F">
              <w:rPr>
                <w:rFonts w:eastAsia="Aptos" w:cs="Aptos"/>
                <w:color w:val="000000" w:themeColor="text1"/>
                <w:lang w:val="en-IE" w:eastAsia="it-IT"/>
              </w:rPr>
              <w:t>•</w:t>
            </w:r>
            <w:r>
              <w:tab/>
            </w:r>
            <w:r w:rsidRPr="491A3C4F">
              <w:rPr>
                <w:rFonts w:eastAsia="Aptos" w:cs="Aptos"/>
                <w:color w:val="000000" w:themeColor="text1"/>
                <w:lang w:val="en-IE" w:eastAsia="it-IT"/>
              </w:rPr>
              <w:t>EUROPOL (2025). European Union Serious and Organised Crime Threat Assessment, the Changing DNA of Serious and Organised Crime.</w:t>
            </w:r>
          </w:p>
          <w:p w14:paraId="5187339A" w14:textId="4ED19FF9" w:rsidR="00F80C72" w:rsidRDefault="7BB7F73C" w:rsidP="00DC2F2B">
            <w:pPr>
              <w:spacing w:before="280" w:after="280" w:line="276" w:lineRule="auto"/>
              <w:ind w:left="447"/>
              <w:jc w:val="both"/>
              <w:rPr>
                <w:rFonts w:eastAsia="Aptos" w:cs="Aptos"/>
                <w:color w:val="000000"/>
                <w:lang w:val="en-IE" w:eastAsia="it-IT"/>
              </w:rPr>
            </w:pPr>
            <w:r w:rsidRPr="0C331351">
              <w:rPr>
                <w:rFonts w:eastAsia="Aptos" w:cs="Aptos"/>
                <w:color w:val="000000" w:themeColor="text1"/>
                <w:lang w:val="en-IE" w:eastAsia="it-IT"/>
              </w:rPr>
              <w:lastRenderedPageBreak/>
              <w:t>https://www.europol.europa.eu/cms/sites/default/files/documents/EU_TE-SAT_2025.pdf</w:t>
            </w:r>
          </w:p>
          <w:p w14:paraId="5CFF771D" w14:textId="51D2528B" w:rsidR="00306E35" w:rsidRPr="00540026" w:rsidRDefault="7BB7F73C" w:rsidP="00540026">
            <w:pPr>
              <w:pStyle w:val="ListParagraph"/>
              <w:numPr>
                <w:ilvl w:val="0"/>
                <w:numId w:val="7"/>
              </w:numPr>
              <w:spacing w:before="280" w:after="280" w:line="276" w:lineRule="auto"/>
              <w:ind w:left="452" w:hanging="283"/>
              <w:jc w:val="both"/>
              <w:rPr>
                <w:rFonts w:eastAsia="Aptos" w:cs="Aptos"/>
                <w:color w:val="000000"/>
                <w:lang w:eastAsia="it-IT"/>
              </w:rPr>
            </w:pPr>
            <w:r w:rsidRPr="0C331351">
              <w:rPr>
                <w:rFonts w:eastAsia="Aptos" w:cs="Aptos"/>
                <w:color w:val="000000" w:themeColor="text1"/>
                <w:lang w:eastAsia="it-IT"/>
              </w:rPr>
              <w:t>Wagner, B.; Wichmann, F.; &amp; Krause U. (2024). Extremism and Organised Crime: Orientations for dealing with EXOR complexes in the consulting process (</w:t>
            </w:r>
            <w:r w:rsidR="779A5677" w:rsidRPr="0C331351">
              <w:rPr>
                <w:rFonts w:eastAsia="Aptos" w:cs="Aptos"/>
                <w:color w:val="000000" w:themeColor="text1"/>
                <w:lang w:eastAsia="it-IT"/>
              </w:rPr>
              <w:t xml:space="preserve">German) </w:t>
            </w:r>
            <w:r w:rsidR="00306E35" w:rsidRPr="61D2C847">
              <w:rPr>
                <w:rFonts w:eastAsia="Aptos" w:cs="Aptos"/>
                <w:color w:val="000000" w:themeColor="text1"/>
                <w:lang w:eastAsia="it-IT"/>
              </w:rPr>
              <w:t xml:space="preserve"> </w:t>
            </w:r>
            <w:r w:rsidR="5E59ED02" w:rsidRPr="0C331351">
              <w:rPr>
                <w:rFonts w:eastAsia="Aptos" w:cs="Aptos"/>
                <w:color w:val="000000" w:themeColor="text1"/>
                <w:lang w:eastAsia="it-IT"/>
              </w:rPr>
              <w:t xml:space="preserve"> </w:t>
            </w:r>
            <w:hyperlink r:id="rId15" w:history="1">
              <w:r w:rsidR="5E59ED02" w:rsidRPr="0C331351">
                <w:rPr>
                  <w:rStyle w:val="Hyperlink"/>
                  <w:rFonts w:eastAsia="Aptos" w:cs="Aptos"/>
                  <w:lang w:eastAsia="it-IT"/>
                </w:rPr>
                <w:t>https://www.exit-deutschland.de/file_download/72/Extremismus+und+Organisierte+Kriminalit%C3%A4t.+Handreichung.pdf</w:t>
              </w:r>
            </w:hyperlink>
            <w:r w:rsidR="47E9B09F" w:rsidRPr="0C331351">
              <w:rPr>
                <w:rFonts w:eastAsia="Aptos" w:cs="Aptos"/>
                <w:color w:val="000000" w:themeColor="text1"/>
                <w:lang w:eastAsia="it-IT"/>
              </w:rPr>
              <w:t xml:space="preserve"> </w:t>
            </w:r>
          </w:p>
          <w:p w14:paraId="4AD38C9C" w14:textId="77777777" w:rsidR="00F80C72" w:rsidRPr="00735377" w:rsidRDefault="00F80C72" w:rsidP="00F80C72">
            <w:pPr>
              <w:spacing w:before="280" w:after="280" w:line="276" w:lineRule="auto"/>
              <w:ind w:left="447" w:hanging="283"/>
              <w:jc w:val="both"/>
              <w:rPr>
                <w:rFonts w:eastAsia="Aptos" w:cs="Aptos"/>
                <w:color w:val="000000"/>
                <w:lang w:val="en-IE" w:eastAsia="it-IT"/>
              </w:rPr>
            </w:pPr>
            <w:r w:rsidRPr="009E0F6C">
              <w:rPr>
                <w:rFonts w:eastAsia="Aptos" w:cs="Aptos"/>
                <w:color w:val="000000"/>
                <w:lang w:val="fr-FR" w:eastAsia="it-IT"/>
              </w:rPr>
              <w:t>•</w:t>
            </w:r>
            <w:r w:rsidRPr="009E0F6C">
              <w:rPr>
                <w:rFonts w:eastAsia="Aptos" w:cs="Aptos"/>
                <w:color w:val="000000"/>
                <w:lang w:val="fr-FR" w:eastAsia="it-IT"/>
              </w:rPr>
              <w:tab/>
            </w:r>
            <w:proofErr w:type="spellStart"/>
            <w:r w:rsidRPr="009E0F6C">
              <w:rPr>
                <w:rFonts w:eastAsia="Aptos" w:cs="Aptos"/>
                <w:color w:val="000000"/>
                <w:lang w:val="fr-FR" w:eastAsia="it-IT"/>
              </w:rPr>
              <w:t>Kirkeby</w:t>
            </w:r>
            <w:proofErr w:type="spellEnd"/>
            <w:r w:rsidRPr="009E0F6C">
              <w:rPr>
                <w:rFonts w:eastAsia="Aptos" w:cs="Aptos"/>
                <w:color w:val="000000"/>
                <w:lang w:val="fr-FR" w:eastAsia="it-IT"/>
              </w:rPr>
              <w:t xml:space="preserve">, </w:t>
            </w:r>
            <w:proofErr w:type="gramStart"/>
            <w:r w:rsidRPr="009E0F6C">
              <w:rPr>
                <w:rFonts w:eastAsia="Aptos" w:cs="Aptos"/>
                <w:color w:val="000000"/>
                <w:lang w:val="fr-FR" w:eastAsia="it-IT"/>
              </w:rPr>
              <w:t>A.;</w:t>
            </w:r>
            <w:proofErr w:type="gramEnd"/>
            <w:r w:rsidRPr="009E0F6C">
              <w:rPr>
                <w:rFonts w:eastAsia="Aptos" w:cs="Aptos"/>
                <w:color w:val="000000"/>
                <w:lang w:val="fr-FR" w:eastAsia="it-IT"/>
              </w:rPr>
              <w:t xml:space="preserve"> </w:t>
            </w:r>
            <w:proofErr w:type="spellStart"/>
            <w:r w:rsidRPr="009E0F6C">
              <w:rPr>
                <w:rFonts w:eastAsia="Aptos" w:cs="Aptos"/>
                <w:color w:val="000000"/>
                <w:lang w:val="fr-FR" w:eastAsia="it-IT"/>
              </w:rPr>
              <w:t>Klyhs</w:t>
            </w:r>
            <w:proofErr w:type="spellEnd"/>
            <w:r w:rsidRPr="009E0F6C">
              <w:rPr>
                <w:rFonts w:eastAsia="Aptos" w:cs="Aptos"/>
                <w:color w:val="000000"/>
                <w:lang w:val="fr-FR" w:eastAsia="it-IT"/>
              </w:rPr>
              <w:t xml:space="preserve">, </w:t>
            </w:r>
            <w:proofErr w:type="gramStart"/>
            <w:r w:rsidRPr="009E0F6C">
              <w:rPr>
                <w:rFonts w:eastAsia="Aptos" w:cs="Aptos"/>
                <w:color w:val="000000"/>
                <w:lang w:val="fr-FR" w:eastAsia="it-IT"/>
              </w:rPr>
              <w:t>V.;</w:t>
            </w:r>
            <w:proofErr w:type="gramEnd"/>
            <w:r w:rsidRPr="009E0F6C">
              <w:rPr>
                <w:rFonts w:eastAsia="Aptos" w:cs="Aptos"/>
                <w:color w:val="000000"/>
                <w:lang w:val="fr-FR" w:eastAsia="it-IT"/>
              </w:rPr>
              <w:t xml:space="preserve"> de Deus, </w:t>
            </w:r>
            <w:proofErr w:type="gramStart"/>
            <w:r w:rsidRPr="009E0F6C">
              <w:rPr>
                <w:rFonts w:eastAsia="Aptos" w:cs="Aptos"/>
                <w:color w:val="000000"/>
                <w:lang w:val="fr-FR" w:eastAsia="it-IT"/>
              </w:rPr>
              <w:t>J.;</w:t>
            </w:r>
            <w:proofErr w:type="gramEnd"/>
            <w:r w:rsidRPr="009E0F6C">
              <w:rPr>
                <w:rFonts w:eastAsia="Aptos" w:cs="Aptos"/>
                <w:color w:val="000000"/>
                <w:lang w:val="fr-FR" w:eastAsia="it-IT"/>
              </w:rPr>
              <w:t xml:space="preserve"> </w:t>
            </w:r>
            <w:proofErr w:type="spellStart"/>
            <w:r w:rsidRPr="009E0F6C">
              <w:rPr>
                <w:rFonts w:eastAsia="Aptos" w:cs="Aptos"/>
                <w:color w:val="000000"/>
                <w:lang w:val="fr-FR" w:eastAsia="it-IT"/>
              </w:rPr>
              <w:t>Regeni</w:t>
            </w:r>
            <w:proofErr w:type="spellEnd"/>
            <w:r w:rsidRPr="009E0F6C">
              <w:rPr>
                <w:rFonts w:eastAsia="Aptos" w:cs="Aptos"/>
                <w:color w:val="000000"/>
                <w:lang w:val="fr-FR" w:eastAsia="it-IT"/>
              </w:rPr>
              <w:t xml:space="preserve">, P. - RAN Policy Support (2023). </w:t>
            </w:r>
            <w:r w:rsidRPr="00735377">
              <w:rPr>
                <w:rFonts w:eastAsia="Aptos" w:cs="Aptos"/>
                <w:color w:val="000000"/>
                <w:lang w:val="en-IE" w:eastAsia="it-IT"/>
              </w:rPr>
              <w:t xml:space="preserve">Undesirable Foreign Funding of Extremism in EU Countries. </w:t>
            </w:r>
          </w:p>
          <w:p w14:paraId="30C62B91" w14:textId="77777777" w:rsidR="00F80C72" w:rsidRPr="00735377" w:rsidRDefault="00F80C72" w:rsidP="00F80C72">
            <w:pPr>
              <w:spacing w:before="280" w:after="280" w:line="276" w:lineRule="auto"/>
              <w:ind w:left="447" w:hanging="283"/>
              <w:jc w:val="both"/>
              <w:rPr>
                <w:rFonts w:eastAsia="Aptos" w:cs="Aptos"/>
                <w:color w:val="000000"/>
                <w:lang w:val="en-IE" w:eastAsia="it-IT"/>
              </w:rPr>
            </w:pPr>
            <w:r w:rsidRPr="00735377">
              <w:rPr>
                <w:rFonts w:eastAsia="Aptos" w:cs="Aptos"/>
                <w:color w:val="000000"/>
                <w:lang w:val="en-IE" w:eastAsia="it-IT"/>
              </w:rPr>
              <w:t>•</w:t>
            </w:r>
            <w:r w:rsidRPr="00735377">
              <w:rPr>
                <w:rFonts w:eastAsia="Aptos" w:cs="Aptos"/>
                <w:color w:val="000000"/>
                <w:lang w:val="en-IE" w:eastAsia="it-IT"/>
              </w:rPr>
              <w:tab/>
              <w:t xml:space="preserve">Marrero Rocha, I., &amp; </w:t>
            </w:r>
            <w:proofErr w:type="spellStart"/>
            <w:r w:rsidRPr="00735377">
              <w:rPr>
                <w:rFonts w:eastAsia="Aptos" w:cs="Aptos"/>
                <w:color w:val="000000"/>
                <w:lang w:val="en-IE" w:eastAsia="it-IT"/>
              </w:rPr>
              <w:t>Ruipérez</w:t>
            </w:r>
            <w:proofErr w:type="spellEnd"/>
            <w:r w:rsidRPr="00735377">
              <w:rPr>
                <w:rFonts w:eastAsia="Aptos" w:cs="Aptos"/>
                <w:color w:val="000000"/>
                <w:lang w:val="en-IE" w:eastAsia="it-IT"/>
              </w:rPr>
              <w:t xml:space="preserve"> Canales, J. (2022). From financing needs to criminal terrorism: The role of terrorist financing in crime-terror relations. </w:t>
            </w:r>
            <w:proofErr w:type="spellStart"/>
            <w:r w:rsidRPr="00735377">
              <w:rPr>
                <w:rFonts w:eastAsia="Aptos" w:cs="Aptos"/>
                <w:color w:val="000000"/>
                <w:lang w:val="en-IE" w:eastAsia="it-IT"/>
              </w:rPr>
              <w:t>Oñati</w:t>
            </w:r>
            <w:proofErr w:type="spellEnd"/>
            <w:r w:rsidRPr="00735377">
              <w:rPr>
                <w:rFonts w:eastAsia="Aptos" w:cs="Aptos"/>
                <w:color w:val="000000"/>
                <w:lang w:val="en-IE" w:eastAsia="it-IT"/>
              </w:rPr>
              <w:t xml:space="preserve"> Socio-Legal Series, 12(4), 762-789.   </w:t>
            </w:r>
          </w:p>
          <w:p w14:paraId="46022C01" w14:textId="77777777" w:rsidR="00F80C72" w:rsidRPr="00735377" w:rsidRDefault="00F80C72" w:rsidP="00F80C72">
            <w:pPr>
              <w:spacing w:before="280" w:after="280" w:line="276" w:lineRule="auto"/>
              <w:ind w:left="447" w:hanging="283"/>
              <w:jc w:val="both"/>
              <w:rPr>
                <w:rFonts w:eastAsia="Aptos" w:cs="Aptos"/>
                <w:color w:val="000000"/>
                <w:lang w:val="en-IE" w:eastAsia="it-IT"/>
              </w:rPr>
            </w:pPr>
            <w:r w:rsidRPr="00735377">
              <w:rPr>
                <w:rFonts w:eastAsia="Aptos" w:cs="Aptos"/>
                <w:color w:val="000000"/>
                <w:lang w:val="en-IE" w:eastAsia="it-IT"/>
              </w:rPr>
              <w:t>•</w:t>
            </w:r>
            <w:r w:rsidRPr="00735377">
              <w:rPr>
                <w:rFonts w:eastAsia="Aptos" w:cs="Aptos"/>
                <w:color w:val="000000"/>
                <w:lang w:val="en-IE" w:eastAsia="it-IT"/>
              </w:rPr>
              <w:tab/>
              <w:t xml:space="preserve">RAN Ex Post Paper (2018). Learning from adjacent fields: the relation between extremism and hooliganism. Study </w:t>
            </w:r>
            <w:proofErr w:type="gramStart"/>
            <w:r w:rsidRPr="00735377">
              <w:rPr>
                <w:rFonts w:eastAsia="Aptos" w:cs="Aptos"/>
                <w:color w:val="000000"/>
                <w:lang w:val="en-IE" w:eastAsia="it-IT"/>
              </w:rPr>
              <w:t>visit</w:t>
            </w:r>
            <w:proofErr w:type="gramEnd"/>
            <w:r w:rsidRPr="00735377">
              <w:rPr>
                <w:rFonts w:eastAsia="Aptos" w:cs="Aptos"/>
                <w:color w:val="000000"/>
                <w:lang w:val="en-IE" w:eastAsia="it-IT"/>
              </w:rPr>
              <w:t xml:space="preserve"> to Warsaw (PL). </w:t>
            </w:r>
          </w:p>
          <w:p w14:paraId="5C5F0D22" w14:textId="77777777" w:rsidR="00F80C72" w:rsidRPr="00735377" w:rsidRDefault="00F80C72" w:rsidP="00F80C72">
            <w:pPr>
              <w:spacing w:before="280" w:after="280" w:line="276" w:lineRule="auto"/>
              <w:ind w:left="447" w:hanging="283"/>
              <w:jc w:val="both"/>
              <w:rPr>
                <w:rFonts w:eastAsia="Aptos" w:cs="Aptos"/>
                <w:color w:val="000000"/>
                <w:lang w:val="en-IE" w:eastAsia="it-IT"/>
              </w:rPr>
            </w:pPr>
            <w:r w:rsidRPr="00735377">
              <w:rPr>
                <w:rFonts w:eastAsia="Aptos" w:cs="Aptos"/>
                <w:color w:val="000000"/>
                <w:lang w:val="en-IE" w:eastAsia="it-IT"/>
              </w:rPr>
              <w:t>•</w:t>
            </w:r>
            <w:r w:rsidRPr="00735377">
              <w:rPr>
                <w:rFonts w:eastAsia="Aptos" w:cs="Aptos"/>
                <w:color w:val="000000"/>
                <w:lang w:val="en-IE" w:eastAsia="it-IT"/>
              </w:rPr>
              <w:tab/>
              <w:t>RAN Infographic (n.d.) What is the Connection between Crime and Terrorism?</w:t>
            </w:r>
          </w:p>
          <w:p w14:paraId="059070FF" w14:textId="2F242C3C" w:rsidR="00F80C72" w:rsidRPr="00735377" w:rsidRDefault="00F80C72" w:rsidP="00F80C72">
            <w:pPr>
              <w:spacing w:before="280" w:after="280" w:line="276" w:lineRule="auto"/>
              <w:ind w:left="447" w:hanging="283"/>
              <w:jc w:val="both"/>
              <w:rPr>
                <w:rFonts w:eastAsia="Aptos" w:cs="Aptos"/>
                <w:color w:val="000000"/>
                <w:lang w:val="en-IE" w:eastAsia="it-IT"/>
              </w:rPr>
            </w:pPr>
            <w:r w:rsidRPr="00735377">
              <w:rPr>
                <w:rFonts w:eastAsia="Aptos" w:cs="Aptos"/>
                <w:color w:val="000000"/>
                <w:lang w:val="en-IE" w:eastAsia="it-IT"/>
              </w:rPr>
              <w:t>•</w:t>
            </w:r>
            <w:r w:rsidRPr="00735377">
              <w:rPr>
                <w:rFonts w:eastAsia="Aptos" w:cs="Aptos"/>
                <w:color w:val="000000"/>
                <w:lang w:val="en-IE" w:eastAsia="it-IT"/>
              </w:rPr>
              <w:tab/>
              <w:t xml:space="preserve">Ritzmann, A. (2023). Transnational Linkages between Violent Right-Wing Extremism, Terrorism and Organized Crime. </w:t>
            </w:r>
            <w:proofErr w:type="spellStart"/>
            <w:r w:rsidRPr="00735377">
              <w:rPr>
                <w:rFonts w:eastAsia="Aptos" w:cs="Aptos"/>
                <w:color w:val="000000"/>
                <w:lang w:val="en-IE" w:eastAsia="it-IT"/>
              </w:rPr>
              <w:t>CounterExtremism</w:t>
            </w:r>
            <w:proofErr w:type="spellEnd"/>
            <w:r w:rsidRPr="00735377">
              <w:rPr>
                <w:rFonts w:eastAsia="Aptos" w:cs="Aptos"/>
                <w:color w:val="000000"/>
                <w:lang w:val="en-IE" w:eastAsia="it-IT"/>
              </w:rPr>
              <w:t xml:space="preserve"> Project.</w:t>
            </w:r>
          </w:p>
          <w:p w14:paraId="5D4395BB" w14:textId="77777777" w:rsidR="006C4981" w:rsidRDefault="00F80C72" w:rsidP="006C4981">
            <w:pPr>
              <w:spacing w:before="280" w:after="280" w:line="276" w:lineRule="auto"/>
              <w:ind w:left="447" w:hanging="283"/>
              <w:jc w:val="both"/>
              <w:rPr>
                <w:rFonts w:eastAsia="Aptos" w:cs="Aptos"/>
                <w:color w:val="000000" w:themeColor="text1"/>
                <w:lang w:val="en-IE" w:eastAsia="it-IT"/>
              </w:rPr>
            </w:pPr>
            <w:r w:rsidRPr="176FD62D">
              <w:rPr>
                <w:rFonts w:eastAsia="Aptos" w:cs="Aptos"/>
                <w:color w:val="000000" w:themeColor="text1"/>
                <w:lang w:val="en-IE" w:eastAsia="it-IT"/>
              </w:rPr>
              <w:t>•</w:t>
            </w:r>
            <w:r>
              <w:tab/>
            </w:r>
            <w:r w:rsidRPr="176FD62D">
              <w:rPr>
                <w:rFonts w:eastAsia="Aptos" w:cs="Aptos"/>
                <w:color w:val="000000" w:themeColor="text1"/>
                <w:lang w:val="en-IE" w:eastAsia="it-IT"/>
              </w:rPr>
              <w:t xml:space="preserve">Scaturro, R. and Fruscione, G. (2025). Beyond Ideology: Violent Extremism and Organized Crime in the Western Balkans. Global Imitative Against Transnational Organized Crime. </w:t>
            </w:r>
          </w:p>
          <w:p w14:paraId="5F35D813" w14:textId="77777777" w:rsidR="00DC2F2B" w:rsidRPr="00DC2F2B" w:rsidRDefault="520203A2" w:rsidP="00DC2F2B">
            <w:pPr>
              <w:pStyle w:val="ListParagraph"/>
              <w:numPr>
                <w:ilvl w:val="0"/>
                <w:numId w:val="7"/>
              </w:numPr>
              <w:spacing w:before="120" w:after="120" w:line="276" w:lineRule="auto"/>
              <w:ind w:left="447" w:hanging="283"/>
              <w:jc w:val="both"/>
              <w:rPr>
                <w:rFonts w:eastAsia="Aptos" w:cs="Aptos"/>
                <w:color w:val="000000"/>
                <w:lang w:val="fr-FR" w:eastAsia="it-IT"/>
              </w:rPr>
            </w:pPr>
            <w:r w:rsidRPr="00712478">
              <w:rPr>
                <w:rFonts w:eastAsia="Aptos" w:cs="Aptos"/>
                <w:color w:val="000000" w:themeColor="text1"/>
                <w:lang w:val="en-IE" w:eastAsia="it-IT"/>
              </w:rPr>
              <w:t xml:space="preserve">Costello, T. H; Pennycook, G.; and Grand, D.G. (2024). Durably reducing conspiracy beliefs through dialogues with AI. </w:t>
            </w:r>
            <w:r w:rsidRPr="00712478">
              <w:rPr>
                <w:rFonts w:eastAsia="Aptos" w:cs="Aptos"/>
                <w:color w:val="000000" w:themeColor="text1"/>
                <w:lang w:val="fr-FR" w:eastAsia="it-IT"/>
              </w:rPr>
              <w:t>Science.</w:t>
            </w:r>
          </w:p>
          <w:p w14:paraId="6F1000CB" w14:textId="77777777" w:rsidR="00E82E58" w:rsidRPr="006944F5" w:rsidRDefault="00DC2F2B" w:rsidP="00DC2F2B">
            <w:pPr>
              <w:pStyle w:val="ListParagraph"/>
              <w:spacing w:before="120" w:after="120" w:line="276" w:lineRule="auto"/>
              <w:ind w:left="447"/>
              <w:jc w:val="both"/>
              <w:rPr>
                <w:lang w:val="fr-FR"/>
              </w:rPr>
            </w:pPr>
            <w:hyperlink r:id="rId16" w:history="1">
              <w:r w:rsidRPr="00AF08C1">
                <w:rPr>
                  <w:rStyle w:val="Hyperlink"/>
                  <w:rFonts w:eastAsia="Aptos" w:cs="Aptos"/>
                  <w:lang w:val="fr-FR" w:eastAsia="it-IT"/>
                </w:rPr>
                <w:t>https://www.science.org/doi/10.1126/science.adq1814</w:t>
              </w:r>
            </w:hyperlink>
            <w:r w:rsidR="520203A2" w:rsidRPr="00AA1FD1">
              <w:rPr>
                <w:rFonts w:eastAsia="Aptos" w:cs="Aptos"/>
                <w:color w:val="000000" w:themeColor="text1"/>
                <w:lang w:val="fr-FR" w:eastAsia="it-IT"/>
              </w:rPr>
              <w:t xml:space="preserve"> </w:t>
            </w:r>
            <w:r w:rsidR="6617DBF3" w:rsidRPr="00AA1FD1">
              <w:rPr>
                <w:rFonts w:eastAsia="Aptos" w:cs="Aptos"/>
                <w:color w:val="000000" w:themeColor="text1"/>
                <w:lang w:val="fr-FR" w:eastAsia="it-IT"/>
              </w:rPr>
              <w:t xml:space="preserve"> </w:t>
            </w:r>
            <w:hyperlink r:id="rId17" w:history="1">
              <w:r w:rsidR="6617DBF3" w:rsidRPr="00AA1FD1">
                <w:rPr>
                  <w:rStyle w:val="Hyperlink"/>
                  <w:rFonts w:ascii="Helvetica" w:eastAsia="Helvetica" w:hAnsi="Helvetica" w:cs="Helvetica"/>
                  <w:color w:val="1A1A1A"/>
                  <w:lang w:val="fr-FR"/>
                </w:rPr>
                <w:t>https://osf.io/xcwdn_v1/download/</w:t>
              </w:r>
            </w:hyperlink>
          </w:p>
          <w:p w14:paraId="7004540A" w14:textId="77777777" w:rsidR="00DC2F2B" w:rsidRPr="006944F5" w:rsidRDefault="00DC2F2B" w:rsidP="00DC2F2B">
            <w:pPr>
              <w:pStyle w:val="ListParagraph"/>
              <w:spacing w:before="120" w:after="120" w:line="276" w:lineRule="auto"/>
              <w:ind w:left="447"/>
              <w:jc w:val="both"/>
              <w:rPr>
                <w:lang w:val="fr-FR"/>
              </w:rPr>
            </w:pPr>
          </w:p>
          <w:p w14:paraId="79A70DA5" w14:textId="7E35561F" w:rsidR="00DC2F2B" w:rsidRPr="00AA1FD1" w:rsidRDefault="00DC2F2B" w:rsidP="00DC2F2B">
            <w:pPr>
              <w:pStyle w:val="ListParagraph"/>
              <w:spacing w:before="120" w:after="120" w:line="276" w:lineRule="auto"/>
              <w:ind w:left="447"/>
              <w:jc w:val="both"/>
              <w:rPr>
                <w:rFonts w:eastAsia="Aptos" w:cs="Aptos"/>
                <w:color w:val="000000"/>
                <w:lang w:val="fr-FR" w:eastAsia="it-IT"/>
              </w:rPr>
            </w:pPr>
          </w:p>
        </w:tc>
      </w:tr>
    </w:tbl>
    <w:p w14:paraId="1AACC0A4" w14:textId="77777777" w:rsidR="00494324" w:rsidRPr="00AA1FD1" w:rsidRDefault="00494324" w:rsidP="00494324">
      <w:pPr>
        <w:pBdr>
          <w:top w:val="nil"/>
          <w:left w:val="nil"/>
          <w:bottom w:val="nil"/>
          <w:right w:val="nil"/>
          <w:between w:val="nil"/>
        </w:pBdr>
        <w:spacing w:before="280" w:after="280" w:line="276" w:lineRule="auto"/>
        <w:jc w:val="both"/>
        <w:rPr>
          <w:color w:val="000000"/>
          <w:lang w:val="fr-FR"/>
        </w:rPr>
      </w:pPr>
    </w:p>
    <w:sectPr w:rsidR="00494324" w:rsidRPr="00AA1FD1" w:rsidSect="00665C7F">
      <w:headerReference w:type="default" r:id="rId18"/>
      <w:footerReference w:type="default" r:id="rId19"/>
      <w:headerReference w:type="first" r:id="rId20"/>
      <w:pgSz w:w="12240" w:h="15840"/>
      <w:pgMar w:top="1671"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DE2785" w14:textId="77777777" w:rsidR="00AD4FEE" w:rsidRDefault="00AD4FEE" w:rsidP="00E92045">
      <w:pPr>
        <w:spacing w:after="0" w:line="240" w:lineRule="auto"/>
      </w:pPr>
      <w:r>
        <w:separator/>
      </w:r>
    </w:p>
  </w:endnote>
  <w:endnote w:type="continuationSeparator" w:id="0">
    <w:p w14:paraId="028978B0" w14:textId="77777777" w:rsidR="00AD4FEE" w:rsidRDefault="00AD4FEE" w:rsidP="00E92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anone Kaffeesatz">
    <w:altName w:val="Calibri"/>
    <w:charset w:val="4D"/>
    <w:family w:val="auto"/>
    <w:pitch w:val="variable"/>
    <w:sig w:usb0="A00002EF" w:usb1="5000204B" w:usb2="00000000" w:usb3="00000000" w:csb0="00000097" w:csb1="00000000"/>
  </w:font>
  <w:font w:name="Yanone Kaffeesatz SemiBold">
    <w:altName w:val="Calibri"/>
    <w:charset w:val="00"/>
    <w:family w:val="auto"/>
    <w:pitch w:val="default"/>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3322917"/>
      <w:docPartObj>
        <w:docPartGallery w:val="Page Numbers (Bottom of Page)"/>
        <w:docPartUnique/>
      </w:docPartObj>
    </w:sdtPr>
    <w:sdtEndPr>
      <w:rPr>
        <w:noProof/>
      </w:rPr>
    </w:sdtEndPr>
    <w:sdtContent>
      <w:p w14:paraId="7033D479" w14:textId="62999965" w:rsidR="00377F45" w:rsidRDefault="00377F4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5D724A" w14:textId="619A1C12" w:rsidR="00E92045" w:rsidRDefault="00E920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C82C75" w14:textId="77777777" w:rsidR="00AD4FEE" w:rsidRDefault="00AD4FEE" w:rsidP="00E92045">
      <w:pPr>
        <w:spacing w:after="0" w:line="240" w:lineRule="auto"/>
      </w:pPr>
      <w:r>
        <w:separator/>
      </w:r>
    </w:p>
  </w:footnote>
  <w:footnote w:type="continuationSeparator" w:id="0">
    <w:p w14:paraId="2BE94394" w14:textId="77777777" w:rsidR="00AD4FEE" w:rsidRDefault="00AD4FEE" w:rsidP="00E920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F2444" w14:textId="5954AC25" w:rsidR="00E92045" w:rsidRDefault="00E92045">
    <w:pPr>
      <w:pStyle w:val="Header"/>
    </w:pPr>
    <w:r>
      <w:rPr>
        <w:noProof/>
      </w:rPr>
      <w:drawing>
        <wp:anchor distT="0" distB="0" distL="114300" distR="114300" simplePos="0" relativeHeight="251658241" behindDoc="1" locked="0" layoutInCell="1" allowOverlap="1" wp14:anchorId="205CDDE9" wp14:editId="5EEBA67C">
          <wp:simplePos x="0" y="0"/>
          <wp:positionH relativeFrom="column">
            <wp:posOffset>-659757</wp:posOffset>
          </wp:positionH>
          <wp:positionV relativeFrom="paragraph">
            <wp:posOffset>-179409</wp:posOffset>
          </wp:positionV>
          <wp:extent cx="7546694" cy="482149"/>
          <wp:effectExtent l="0" t="0" r="0" b="635"/>
          <wp:wrapNone/>
          <wp:docPr id="4403523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487232" name="Picture 527487232"/>
                  <pic:cNvPicPr/>
                </pic:nvPicPr>
                <pic:blipFill>
                  <a:blip r:embed="rId1">
                    <a:extLst>
                      <a:ext uri="{28A0092B-C50C-407E-A947-70E740481C1C}">
                        <a14:useLocalDpi xmlns:a14="http://schemas.microsoft.com/office/drawing/2010/main" val="0"/>
                      </a:ext>
                    </a:extLst>
                  </a:blip>
                  <a:stretch>
                    <a:fillRect/>
                  </a:stretch>
                </pic:blipFill>
                <pic:spPr>
                  <a:xfrm>
                    <a:off x="0" y="0"/>
                    <a:ext cx="8243311" cy="52665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42A53" w14:textId="3741A55C" w:rsidR="00E92045" w:rsidRDefault="00E92045">
    <w:pPr>
      <w:pStyle w:val="Header"/>
    </w:pPr>
    <w:r>
      <w:rPr>
        <w:noProof/>
      </w:rPr>
      <w:drawing>
        <wp:anchor distT="0" distB="0" distL="114300" distR="114300" simplePos="0" relativeHeight="251658240" behindDoc="1" locked="0" layoutInCell="1" allowOverlap="1" wp14:anchorId="6C7192C3" wp14:editId="3A1E5EE2">
          <wp:simplePos x="0" y="0"/>
          <wp:positionH relativeFrom="column">
            <wp:posOffset>-1030146</wp:posOffset>
          </wp:positionH>
          <wp:positionV relativeFrom="paragraph">
            <wp:posOffset>-1535754</wp:posOffset>
          </wp:positionV>
          <wp:extent cx="7871034" cy="11125379"/>
          <wp:effectExtent l="0" t="0" r="3175" b="0"/>
          <wp:wrapNone/>
          <wp:docPr id="254010530" name="Picture 3" descr="A blue and white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263190" name="Picture 3" descr="A blue and white circl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87092" cy="1114807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D72E9"/>
    <w:multiLevelType w:val="hybridMultilevel"/>
    <w:tmpl w:val="41584BC0"/>
    <w:lvl w:ilvl="0" w:tplc="18090001">
      <w:start w:val="1"/>
      <w:numFmt w:val="bullet"/>
      <w:lvlText w:val=""/>
      <w:lvlJc w:val="left"/>
      <w:pPr>
        <w:ind w:left="884" w:hanging="360"/>
      </w:pPr>
      <w:rPr>
        <w:rFonts w:ascii="Symbol" w:hAnsi="Symbol" w:hint="default"/>
      </w:rPr>
    </w:lvl>
    <w:lvl w:ilvl="1" w:tplc="18090003" w:tentative="1">
      <w:start w:val="1"/>
      <w:numFmt w:val="bullet"/>
      <w:lvlText w:val="o"/>
      <w:lvlJc w:val="left"/>
      <w:pPr>
        <w:ind w:left="1604" w:hanging="360"/>
      </w:pPr>
      <w:rPr>
        <w:rFonts w:ascii="Courier New" w:hAnsi="Courier New" w:cs="Courier New" w:hint="default"/>
      </w:rPr>
    </w:lvl>
    <w:lvl w:ilvl="2" w:tplc="18090005" w:tentative="1">
      <w:start w:val="1"/>
      <w:numFmt w:val="bullet"/>
      <w:lvlText w:val=""/>
      <w:lvlJc w:val="left"/>
      <w:pPr>
        <w:ind w:left="2324" w:hanging="360"/>
      </w:pPr>
      <w:rPr>
        <w:rFonts w:ascii="Wingdings" w:hAnsi="Wingdings" w:hint="default"/>
      </w:rPr>
    </w:lvl>
    <w:lvl w:ilvl="3" w:tplc="18090001" w:tentative="1">
      <w:start w:val="1"/>
      <w:numFmt w:val="bullet"/>
      <w:lvlText w:val=""/>
      <w:lvlJc w:val="left"/>
      <w:pPr>
        <w:ind w:left="3044" w:hanging="360"/>
      </w:pPr>
      <w:rPr>
        <w:rFonts w:ascii="Symbol" w:hAnsi="Symbol" w:hint="default"/>
      </w:rPr>
    </w:lvl>
    <w:lvl w:ilvl="4" w:tplc="18090003" w:tentative="1">
      <w:start w:val="1"/>
      <w:numFmt w:val="bullet"/>
      <w:lvlText w:val="o"/>
      <w:lvlJc w:val="left"/>
      <w:pPr>
        <w:ind w:left="3764" w:hanging="360"/>
      </w:pPr>
      <w:rPr>
        <w:rFonts w:ascii="Courier New" w:hAnsi="Courier New" w:cs="Courier New" w:hint="default"/>
      </w:rPr>
    </w:lvl>
    <w:lvl w:ilvl="5" w:tplc="18090005" w:tentative="1">
      <w:start w:val="1"/>
      <w:numFmt w:val="bullet"/>
      <w:lvlText w:val=""/>
      <w:lvlJc w:val="left"/>
      <w:pPr>
        <w:ind w:left="4484" w:hanging="360"/>
      </w:pPr>
      <w:rPr>
        <w:rFonts w:ascii="Wingdings" w:hAnsi="Wingdings" w:hint="default"/>
      </w:rPr>
    </w:lvl>
    <w:lvl w:ilvl="6" w:tplc="18090001" w:tentative="1">
      <w:start w:val="1"/>
      <w:numFmt w:val="bullet"/>
      <w:lvlText w:val=""/>
      <w:lvlJc w:val="left"/>
      <w:pPr>
        <w:ind w:left="5204" w:hanging="360"/>
      </w:pPr>
      <w:rPr>
        <w:rFonts w:ascii="Symbol" w:hAnsi="Symbol" w:hint="default"/>
      </w:rPr>
    </w:lvl>
    <w:lvl w:ilvl="7" w:tplc="18090003" w:tentative="1">
      <w:start w:val="1"/>
      <w:numFmt w:val="bullet"/>
      <w:lvlText w:val="o"/>
      <w:lvlJc w:val="left"/>
      <w:pPr>
        <w:ind w:left="5924" w:hanging="360"/>
      </w:pPr>
      <w:rPr>
        <w:rFonts w:ascii="Courier New" w:hAnsi="Courier New" w:cs="Courier New" w:hint="default"/>
      </w:rPr>
    </w:lvl>
    <w:lvl w:ilvl="8" w:tplc="18090005" w:tentative="1">
      <w:start w:val="1"/>
      <w:numFmt w:val="bullet"/>
      <w:lvlText w:val=""/>
      <w:lvlJc w:val="left"/>
      <w:pPr>
        <w:ind w:left="6644" w:hanging="360"/>
      </w:pPr>
      <w:rPr>
        <w:rFonts w:ascii="Wingdings" w:hAnsi="Wingdings" w:hint="default"/>
      </w:rPr>
    </w:lvl>
  </w:abstractNum>
  <w:abstractNum w:abstractNumId="1" w15:restartNumberingAfterBreak="0">
    <w:nsid w:val="13BA0D68"/>
    <w:multiLevelType w:val="hybridMultilevel"/>
    <w:tmpl w:val="4A0E809E"/>
    <w:lvl w:ilvl="0" w:tplc="18090001">
      <w:start w:val="1"/>
      <w:numFmt w:val="bullet"/>
      <w:lvlText w:val=""/>
      <w:lvlJc w:val="left"/>
      <w:pPr>
        <w:ind w:left="884" w:hanging="360"/>
      </w:pPr>
      <w:rPr>
        <w:rFonts w:ascii="Symbol" w:hAnsi="Symbol" w:hint="default"/>
      </w:rPr>
    </w:lvl>
    <w:lvl w:ilvl="1" w:tplc="18090003" w:tentative="1">
      <w:start w:val="1"/>
      <w:numFmt w:val="bullet"/>
      <w:lvlText w:val="o"/>
      <w:lvlJc w:val="left"/>
      <w:pPr>
        <w:ind w:left="1604" w:hanging="360"/>
      </w:pPr>
      <w:rPr>
        <w:rFonts w:ascii="Courier New" w:hAnsi="Courier New" w:cs="Courier New" w:hint="default"/>
      </w:rPr>
    </w:lvl>
    <w:lvl w:ilvl="2" w:tplc="18090005" w:tentative="1">
      <w:start w:val="1"/>
      <w:numFmt w:val="bullet"/>
      <w:lvlText w:val=""/>
      <w:lvlJc w:val="left"/>
      <w:pPr>
        <w:ind w:left="2324" w:hanging="360"/>
      </w:pPr>
      <w:rPr>
        <w:rFonts w:ascii="Wingdings" w:hAnsi="Wingdings" w:hint="default"/>
      </w:rPr>
    </w:lvl>
    <w:lvl w:ilvl="3" w:tplc="18090001" w:tentative="1">
      <w:start w:val="1"/>
      <w:numFmt w:val="bullet"/>
      <w:lvlText w:val=""/>
      <w:lvlJc w:val="left"/>
      <w:pPr>
        <w:ind w:left="3044" w:hanging="360"/>
      </w:pPr>
      <w:rPr>
        <w:rFonts w:ascii="Symbol" w:hAnsi="Symbol" w:hint="default"/>
      </w:rPr>
    </w:lvl>
    <w:lvl w:ilvl="4" w:tplc="18090003" w:tentative="1">
      <w:start w:val="1"/>
      <w:numFmt w:val="bullet"/>
      <w:lvlText w:val="o"/>
      <w:lvlJc w:val="left"/>
      <w:pPr>
        <w:ind w:left="3764" w:hanging="360"/>
      </w:pPr>
      <w:rPr>
        <w:rFonts w:ascii="Courier New" w:hAnsi="Courier New" w:cs="Courier New" w:hint="default"/>
      </w:rPr>
    </w:lvl>
    <w:lvl w:ilvl="5" w:tplc="18090005" w:tentative="1">
      <w:start w:val="1"/>
      <w:numFmt w:val="bullet"/>
      <w:lvlText w:val=""/>
      <w:lvlJc w:val="left"/>
      <w:pPr>
        <w:ind w:left="4484" w:hanging="360"/>
      </w:pPr>
      <w:rPr>
        <w:rFonts w:ascii="Wingdings" w:hAnsi="Wingdings" w:hint="default"/>
      </w:rPr>
    </w:lvl>
    <w:lvl w:ilvl="6" w:tplc="18090001" w:tentative="1">
      <w:start w:val="1"/>
      <w:numFmt w:val="bullet"/>
      <w:lvlText w:val=""/>
      <w:lvlJc w:val="left"/>
      <w:pPr>
        <w:ind w:left="5204" w:hanging="360"/>
      </w:pPr>
      <w:rPr>
        <w:rFonts w:ascii="Symbol" w:hAnsi="Symbol" w:hint="default"/>
      </w:rPr>
    </w:lvl>
    <w:lvl w:ilvl="7" w:tplc="18090003" w:tentative="1">
      <w:start w:val="1"/>
      <w:numFmt w:val="bullet"/>
      <w:lvlText w:val="o"/>
      <w:lvlJc w:val="left"/>
      <w:pPr>
        <w:ind w:left="5924" w:hanging="360"/>
      </w:pPr>
      <w:rPr>
        <w:rFonts w:ascii="Courier New" w:hAnsi="Courier New" w:cs="Courier New" w:hint="default"/>
      </w:rPr>
    </w:lvl>
    <w:lvl w:ilvl="8" w:tplc="18090005" w:tentative="1">
      <w:start w:val="1"/>
      <w:numFmt w:val="bullet"/>
      <w:lvlText w:val=""/>
      <w:lvlJc w:val="left"/>
      <w:pPr>
        <w:ind w:left="6644" w:hanging="360"/>
      </w:pPr>
      <w:rPr>
        <w:rFonts w:ascii="Wingdings" w:hAnsi="Wingdings" w:hint="default"/>
      </w:rPr>
    </w:lvl>
  </w:abstractNum>
  <w:abstractNum w:abstractNumId="2" w15:restartNumberingAfterBreak="0">
    <w:nsid w:val="26D32AFA"/>
    <w:multiLevelType w:val="multilevel"/>
    <w:tmpl w:val="DACA0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4B02DE"/>
    <w:multiLevelType w:val="multilevel"/>
    <w:tmpl w:val="5386C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05789E"/>
    <w:multiLevelType w:val="hybridMultilevel"/>
    <w:tmpl w:val="AC76BFD0"/>
    <w:lvl w:ilvl="0" w:tplc="0958D040">
      <w:start w:val="1"/>
      <w:numFmt w:val="bullet"/>
      <w:pStyle w:val="BulletPointListPurple"/>
      <w:lvlText w:val=""/>
      <w:lvlJc w:val="left"/>
      <w:pPr>
        <w:ind w:left="720" w:hanging="360"/>
      </w:pPr>
      <w:rPr>
        <w:rFonts w:ascii="Symbol" w:hAnsi="Symbol" w:hint="default"/>
        <w:b w:val="0"/>
        <w:i w:val="0"/>
        <w:color w:val="000000" w:themeColor="text1"/>
      </w:rPr>
    </w:lvl>
    <w:lvl w:ilvl="1" w:tplc="FFFFFFFF">
      <w:start w:val="1"/>
      <w:numFmt w:val="bullet"/>
      <w:lvlText w:val="&gt;"/>
      <w:lvlJc w:val="left"/>
      <w:pPr>
        <w:ind w:left="1440" w:hanging="360"/>
      </w:pPr>
      <w:rPr>
        <w:rFonts w:ascii="Courier New" w:eastAsia="Courier New" w:hAnsi="Courier New" w:cs="Times New Roman" w:hint="default"/>
        <w:b/>
        <w:bCs/>
        <w:color w:val="E97132" w:themeColor="accent2"/>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3ED95B59"/>
    <w:multiLevelType w:val="multilevel"/>
    <w:tmpl w:val="61DC8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9A6607"/>
    <w:multiLevelType w:val="multilevel"/>
    <w:tmpl w:val="ED28D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71103A"/>
    <w:multiLevelType w:val="multilevel"/>
    <w:tmpl w:val="6D06F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3932075">
    <w:abstractNumId w:val="4"/>
  </w:num>
  <w:num w:numId="2" w16cid:durableId="196742026">
    <w:abstractNumId w:val="7"/>
  </w:num>
  <w:num w:numId="3" w16cid:durableId="591668100">
    <w:abstractNumId w:val="2"/>
  </w:num>
  <w:num w:numId="4" w16cid:durableId="64886904">
    <w:abstractNumId w:val="3"/>
  </w:num>
  <w:num w:numId="5" w16cid:durableId="172115079">
    <w:abstractNumId w:val="6"/>
  </w:num>
  <w:num w:numId="6" w16cid:durableId="158085054">
    <w:abstractNumId w:val="5"/>
  </w:num>
  <w:num w:numId="7" w16cid:durableId="1677266264">
    <w:abstractNumId w:val="1"/>
  </w:num>
  <w:num w:numId="8" w16cid:durableId="614144424">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I0sjA1NbE0MzU1NDFR0lEKTi0uzszPAykwNK8FAJQjc0ktAAAA"/>
  </w:docVars>
  <w:rsids>
    <w:rsidRoot w:val="00E92045"/>
    <w:rsid w:val="00000481"/>
    <w:rsid w:val="00001E01"/>
    <w:rsid w:val="000022E3"/>
    <w:rsid w:val="00003895"/>
    <w:rsid w:val="000164DF"/>
    <w:rsid w:val="00042D1F"/>
    <w:rsid w:val="00044B40"/>
    <w:rsid w:val="0005257C"/>
    <w:rsid w:val="000622FD"/>
    <w:rsid w:val="00072D34"/>
    <w:rsid w:val="00080AE2"/>
    <w:rsid w:val="00081EAA"/>
    <w:rsid w:val="00086CFB"/>
    <w:rsid w:val="00090C03"/>
    <w:rsid w:val="000A2E83"/>
    <w:rsid w:val="000A530D"/>
    <w:rsid w:val="000A5B4F"/>
    <w:rsid w:val="000B282B"/>
    <w:rsid w:val="000C200E"/>
    <w:rsid w:val="000D34ED"/>
    <w:rsid w:val="000D3A63"/>
    <w:rsid w:val="000D7AC3"/>
    <w:rsid w:val="000E21B3"/>
    <w:rsid w:val="000E3E32"/>
    <w:rsid w:val="000E6485"/>
    <w:rsid w:val="000F0B2D"/>
    <w:rsid w:val="000F7169"/>
    <w:rsid w:val="0011652D"/>
    <w:rsid w:val="00120677"/>
    <w:rsid w:val="001259CD"/>
    <w:rsid w:val="00132C33"/>
    <w:rsid w:val="00150EC1"/>
    <w:rsid w:val="00153984"/>
    <w:rsid w:val="00156148"/>
    <w:rsid w:val="0016049D"/>
    <w:rsid w:val="00161CEC"/>
    <w:rsid w:val="00162308"/>
    <w:rsid w:val="00162740"/>
    <w:rsid w:val="0017475D"/>
    <w:rsid w:val="0018086A"/>
    <w:rsid w:val="001841F2"/>
    <w:rsid w:val="0018448E"/>
    <w:rsid w:val="00184C95"/>
    <w:rsid w:val="00190B22"/>
    <w:rsid w:val="001A1366"/>
    <w:rsid w:val="001A2E6D"/>
    <w:rsid w:val="001B3868"/>
    <w:rsid w:val="001C2517"/>
    <w:rsid w:val="001C6465"/>
    <w:rsid w:val="001C7094"/>
    <w:rsid w:val="001D1958"/>
    <w:rsid w:val="001E0E63"/>
    <w:rsid w:val="001E558D"/>
    <w:rsid w:val="001E7C40"/>
    <w:rsid w:val="001F157E"/>
    <w:rsid w:val="001F4A9B"/>
    <w:rsid w:val="001F6450"/>
    <w:rsid w:val="00200581"/>
    <w:rsid w:val="002056C5"/>
    <w:rsid w:val="00230D9E"/>
    <w:rsid w:val="002354C3"/>
    <w:rsid w:val="0023759E"/>
    <w:rsid w:val="00251D9E"/>
    <w:rsid w:val="00265C1B"/>
    <w:rsid w:val="00273FCB"/>
    <w:rsid w:val="0027705D"/>
    <w:rsid w:val="00287A7C"/>
    <w:rsid w:val="00291177"/>
    <w:rsid w:val="0029279C"/>
    <w:rsid w:val="002A2781"/>
    <w:rsid w:val="002B04DB"/>
    <w:rsid w:val="002B3308"/>
    <w:rsid w:val="002C04CC"/>
    <w:rsid w:val="002C0600"/>
    <w:rsid w:val="002C192A"/>
    <w:rsid w:val="002C3831"/>
    <w:rsid w:val="002C44A1"/>
    <w:rsid w:val="002D236C"/>
    <w:rsid w:val="002E1697"/>
    <w:rsid w:val="002E719F"/>
    <w:rsid w:val="002F3C0A"/>
    <w:rsid w:val="00303AF4"/>
    <w:rsid w:val="00306E35"/>
    <w:rsid w:val="0031356C"/>
    <w:rsid w:val="00321595"/>
    <w:rsid w:val="003248B2"/>
    <w:rsid w:val="0032504B"/>
    <w:rsid w:val="0033313A"/>
    <w:rsid w:val="003369CA"/>
    <w:rsid w:val="00341DD0"/>
    <w:rsid w:val="00367E8A"/>
    <w:rsid w:val="0037363B"/>
    <w:rsid w:val="00373A4D"/>
    <w:rsid w:val="00377F45"/>
    <w:rsid w:val="00380997"/>
    <w:rsid w:val="00381F8E"/>
    <w:rsid w:val="00383021"/>
    <w:rsid w:val="00385821"/>
    <w:rsid w:val="00394970"/>
    <w:rsid w:val="003B2E1B"/>
    <w:rsid w:val="003B7A95"/>
    <w:rsid w:val="003C56A8"/>
    <w:rsid w:val="003D318F"/>
    <w:rsid w:val="003E1043"/>
    <w:rsid w:val="004010D0"/>
    <w:rsid w:val="004102EF"/>
    <w:rsid w:val="004127A4"/>
    <w:rsid w:val="004171F6"/>
    <w:rsid w:val="00417BBC"/>
    <w:rsid w:val="00426336"/>
    <w:rsid w:val="004362E4"/>
    <w:rsid w:val="00442244"/>
    <w:rsid w:val="00444249"/>
    <w:rsid w:val="00444D8D"/>
    <w:rsid w:val="00456928"/>
    <w:rsid w:val="00456939"/>
    <w:rsid w:val="00457E58"/>
    <w:rsid w:val="00463E37"/>
    <w:rsid w:val="00472702"/>
    <w:rsid w:val="00484C02"/>
    <w:rsid w:val="00494324"/>
    <w:rsid w:val="00494743"/>
    <w:rsid w:val="004B1877"/>
    <w:rsid w:val="004B2426"/>
    <w:rsid w:val="004C23AC"/>
    <w:rsid w:val="004D3746"/>
    <w:rsid w:val="004E329D"/>
    <w:rsid w:val="004E4C98"/>
    <w:rsid w:val="004F1E70"/>
    <w:rsid w:val="004F4CD9"/>
    <w:rsid w:val="00502F62"/>
    <w:rsid w:val="00505187"/>
    <w:rsid w:val="00512F6B"/>
    <w:rsid w:val="00524428"/>
    <w:rsid w:val="00525F04"/>
    <w:rsid w:val="00540026"/>
    <w:rsid w:val="0054156C"/>
    <w:rsid w:val="00545842"/>
    <w:rsid w:val="00552107"/>
    <w:rsid w:val="00554BA5"/>
    <w:rsid w:val="00555E78"/>
    <w:rsid w:val="005569E0"/>
    <w:rsid w:val="00557FFA"/>
    <w:rsid w:val="00562554"/>
    <w:rsid w:val="005707F5"/>
    <w:rsid w:val="00575E44"/>
    <w:rsid w:val="005814DF"/>
    <w:rsid w:val="00593EB6"/>
    <w:rsid w:val="00597577"/>
    <w:rsid w:val="005A15BD"/>
    <w:rsid w:val="005B6CD4"/>
    <w:rsid w:val="005B773F"/>
    <w:rsid w:val="005C1E85"/>
    <w:rsid w:val="005D2600"/>
    <w:rsid w:val="005D4C99"/>
    <w:rsid w:val="005D71AB"/>
    <w:rsid w:val="005E345E"/>
    <w:rsid w:val="005F15EE"/>
    <w:rsid w:val="006016FA"/>
    <w:rsid w:val="00612106"/>
    <w:rsid w:val="00623467"/>
    <w:rsid w:val="00626813"/>
    <w:rsid w:val="0063333B"/>
    <w:rsid w:val="00641755"/>
    <w:rsid w:val="0064600C"/>
    <w:rsid w:val="0064684E"/>
    <w:rsid w:val="00653651"/>
    <w:rsid w:val="00654546"/>
    <w:rsid w:val="0065682C"/>
    <w:rsid w:val="00660C27"/>
    <w:rsid w:val="006647C9"/>
    <w:rsid w:val="00665C7F"/>
    <w:rsid w:val="00677528"/>
    <w:rsid w:val="006944F5"/>
    <w:rsid w:val="00697428"/>
    <w:rsid w:val="006A130F"/>
    <w:rsid w:val="006B1322"/>
    <w:rsid w:val="006B305C"/>
    <w:rsid w:val="006B5120"/>
    <w:rsid w:val="006B72D4"/>
    <w:rsid w:val="006C4981"/>
    <w:rsid w:val="006C5B32"/>
    <w:rsid w:val="006C66EA"/>
    <w:rsid w:val="006D4F52"/>
    <w:rsid w:val="006E011F"/>
    <w:rsid w:val="006F126C"/>
    <w:rsid w:val="006F2366"/>
    <w:rsid w:val="006F6ECC"/>
    <w:rsid w:val="006F6EF7"/>
    <w:rsid w:val="007006AC"/>
    <w:rsid w:val="00703D5E"/>
    <w:rsid w:val="00704BE4"/>
    <w:rsid w:val="007072F7"/>
    <w:rsid w:val="00712478"/>
    <w:rsid w:val="00713AF8"/>
    <w:rsid w:val="00723A9B"/>
    <w:rsid w:val="007324A5"/>
    <w:rsid w:val="0073504E"/>
    <w:rsid w:val="00735377"/>
    <w:rsid w:val="00735744"/>
    <w:rsid w:val="007372C2"/>
    <w:rsid w:val="00742517"/>
    <w:rsid w:val="00752826"/>
    <w:rsid w:val="007608D3"/>
    <w:rsid w:val="00770882"/>
    <w:rsid w:val="00773494"/>
    <w:rsid w:val="00782617"/>
    <w:rsid w:val="0079132B"/>
    <w:rsid w:val="00792A1C"/>
    <w:rsid w:val="007E02EC"/>
    <w:rsid w:val="007F15EB"/>
    <w:rsid w:val="007F1CA2"/>
    <w:rsid w:val="007F2FED"/>
    <w:rsid w:val="007F328B"/>
    <w:rsid w:val="007F565E"/>
    <w:rsid w:val="0080752E"/>
    <w:rsid w:val="008118AE"/>
    <w:rsid w:val="00811A22"/>
    <w:rsid w:val="0081645F"/>
    <w:rsid w:val="008253A5"/>
    <w:rsid w:val="0082640A"/>
    <w:rsid w:val="00853A5A"/>
    <w:rsid w:val="00854DBB"/>
    <w:rsid w:val="00863757"/>
    <w:rsid w:val="00865EF7"/>
    <w:rsid w:val="00871D14"/>
    <w:rsid w:val="00874B95"/>
    <w:rsid w:val="0087673F"/>
    <w:rsid w:val="008853FA"/>
    <w:rsid w:val="00886F74"/>
    <w:rsid w:val="0089677F"/>
    <w:rsid w:val="008A0DF7"/>
    <w:rsid w:val="008B0C09"/>
    <w:rsid w:val="008B121C"/>
    <w:rsid w:val="008B3767"/>
    <w:rsid w:val="008B59C1"/>
    <w:rsid w:val="008E2A6E"/>
    <w:rsid w:val="008E36A7"/>
    <w:rsid w:val="008E42F8"/>
    <w:rsid w:val="008E53A2"/>
    <w:rsid w:val="008F0723"/>
    <w:rsid w:val="00904371"/>
    <w:rsid w:val="00904872"/>
    <w:rsid w:val="00904A6F"/>
    <w:rsid w:val="009155C5"/>
    <w:rsid w:val="009237EE"/>
    <w:rsid w:val="0093381F"/>
    <w:rsid w:val="00944554"/>
    <w:rsid w:val="0094685C"/>
    <w:rsid w:val="00963F46"/>
    <w:rsid w:val="00964663"/>
    <w:rsid w:val="0097713D"/>
    <w:rsid w:val="0099279B"/>
    <w:rsid w:val="009933A4"/>
    <w:rsid w:val="009AA9E3"/>
    <w:rsid w:val="009B071B"/>
    <w:rsid w:val="009B683F"/>
    <w:rsid w:val="009C5659"/>
    <w:rsid w:val="009D0CAF"/>
    <w:rsid w:val="009D33DC"/>
    <w:rsid w:val="009E0F6C"/>
    <w:rsid w:val="009F3170"/>
    <w:rsid w:val="009F4E9D"/>
    <w:rsid w:val="009F6089"/>
    <w:rsid w:val="00A0352A"/>
    <w:rsid w:val="00A0552B"/>
    <w:rsid w:val="00A11635"/>
    <w:rsid w:val="00A22286"/>
    <w:rsid w:val="00A2707F"/>
    <w:rsid w:val="00A317A5"/>
    <w:rsid w:val="00A36A65"/>
    <w:rsid w:val="00A36E5E"/>
    <w:rsid w:val="00A41B5F"/>
    <w:rsid w:val="00A51961"/>
    <w:rsid w:val="00A55953"/>
    <w:rsid w:val="00A7016A"/>
    <w:rsid w:val="00A81DFB"/>
    <w:rsid w:val="00A85AA5"/>
    <w:rsid w:val="00A86562"/>
    <w:rsid w:val="00A97A61"/>
    <w:rsid w:val="00AA1E84"/>
    <w:rsid w:val="00AA1FD1"/>
    <w:rsid w:val="00AB58FB"/>
    <w:rsid w:val="00AC006E"/>
    <w:rsid w:val="00AC1A43"/>
    <w:rsid w:val="00AC4ADA"/>
    <w:rsid w:val="00AC7CF8"/>
    <w:rsid w:val="00AD4FEE"/>
    <w:rsid w:val="00AE3A0E"/>
    <w:rsid w:val="00AF2F8A"/>
    <w:rsid w:val="00AF46A4"/>
    <w:rsid w:val="00AF4B69"/>
    <w:rsid w:val="00B05402"/>
    <w:rsid w:val="00B1573F"/>
    <w:rsid w:val="00B30429"/>
    <w:rsid w:val="00B4582A"/>
    <w:rsid w:val="00B53934"/>
    <w:rsid w:val="00B679D6"/>
    <w:rsid w:val="00B85524"/>
    <w:rsid w:val="00B86651"/>
    <w:rsid w:val="00B92B01"/>
    <w:rsid w:val="00B9425B"/>
    <w:rsid w:val="00BA115E"/>
    <w:rsid w:val="00BB077A"/>
    <w:rsid w:val="00BB0C90"/>
    <w:rsid w:val="00BC3D9C"/>
    <w:rsid w:val="00BC7D57"/>
    <w:rsid w:val="00BD4C14"/>
    <w:rsid w:val="00BE20BA"/>
    <w:rsid w:val="00BE669C"/>
    <w:rsid w:val="00BF1F7D"/>
    <w:rsid w:val="00C13FEB"/>
    <w:rsid w:val="00C1599E"/>
    <w:rsid w:val="00C2301E"/>
    <w:rsid w:val="00C25DB5"/>
    <w:rsid w:val="00C32D53"/>
    <w:rsid w:val="00C51D70"/>
    <w:rsid w:val="00C52E9A"/>
    <w:rsid w:val="00C55450"/>
    <w:rsid w:val="00C77BB7"/>
    <w:rsid w:val="00C843CE"/>
    <w:rsid w:val="00C87412"/>
    <w:rsid w:val="00C96DB8"/>
    <w:rsid w:val="00CC2F7E"/>
    <w:rsid w:val="00CC31D7"/>
    <w:rsid w:val="00CC3D2F"/>
    <w:rsid w:val="00CD4E52"/>
    <w:rsid w:val="00CD6FD9"/>
    <w:rsid w:val="00CE0825"/>
    <w:rsid w:val="00CF1097"/>
    <w:rsid w:val="00D056C5"/>
    <w:rsid w:val="00D133F3"/>
    <w:rsid w:val="00D24467"/>
    <w:rsid w:val="00D361FC"/>
    <w:rsid w:val="00D647F8"/>
    <w:rsid w:val="00D650CA"/>
    <w:rsid w:val="00D74048"/>
    <w:rsid w:val="00D81E4D"/>
    <w:rsid w:val="00D90DD9"/>
    <w:rsid w:val="00DB32E0"/>
    <w:rsid w:val="00DC2F2B"/>
    <w:rsid w:val="00DC3E8E"/>
    <w:rsid w:val="00DC4F84"/>
    <w:rsid w:val="00DC5154"/>
    <w:rsid w:val="00DD1330"/>
    <w:rsid w:val="00DD5B1E"/>
    <w:rsid w:val="00DE28FC"/>
    <w:rsid w:val="00DE520D"/>
    <w:rsid w:val="00DF26BD"/>
    <w:rsid w:val="00E1442E"/>
    <w:rsid w:val="00E269DD"/>
    <w:rsid w:val="00E34FE3"/>
    <w:rsid w:val="00E37F8C"/>
    <w:rsid w:val="00E45BA1"/>
    <w:rsid w:val="00E47CEE"/>
    <w:rsid w:val="00E50B8B"/>
    <w:rsid w:val="00E57744"/>
    <w:rsid w:val="00E6304E"/>
    <w:rsid w:val="00E653CB"/>
    <w:rsid w:val="00E708B7"/>
    <w:rsid w:val="00E72DE2"/>
    <w:rsid w:val="00E82E58"/>
    <w:rsid w:val="00E8341A"/>
    <w:rsid w:val="00E84073"/>
    <w:rsid w:val="00E84DB6"/>
    <w:rsid w:val="00E86C31"/>
    <w:rsid w:val="00E92045"/>
    <w:rsid w:val="00E956C6"/>
    <w:rsid w:val="00EA7256"/>
    <w:rsid w:val="00EB0961"/>
    <w:rsid w:val="00EB22EE"/>
    <w:rsid w:val="00EB341B"/>
    <w:rsid w:val="00EC2FE6"/>
    <w:rsid w:val="00F03702"/>
    <w:rsid w:val="00F13C9F"/>
    <w:rsid w:val="00F25448"/>
    <w:rsid w:val="00F27D3F"/>
    <w:rsid w:val="00F37F3C"/>
    <w:rsid w:val="00F44754"/>
    <w:rsid w:val="00F46616"/>
    <w:rsid w:val="00F62077"/>
    <w:rsid w:val="00F7771D"/>
    <w:rsid w:val="00F80C72"/>
    <w:rsid w:val="00F82750"/>
    <w:rsid w:val="00F857C6"/>
    <w:rsid w:val="00F94845"/>
    <w:rsid w:val="00FA2D2F"/>
    <w:rsid w:val="00FA313C"/>
    <w:rsid w:val="00FA6A63"/>
    <w:rsid w:val="00FC3D6A"/>
    <w:rsid w:val="00FD3DB5"/>
    <w:rsid w:val="00FD4528"/>
    <w:rsid w:val="00FE04E6"/>
    <w:rsid w:val="00FE30AC"/>
    <w:rsid w:val="01A0A65E"/>
    <w:rsid w:val="01A62394"/>
    <w:rsid w:val="022B9364"/>
    <w:rsid w:val="02AA333E"/>
    <w:rsid w:val="02B72E2B"/>
    <w:rsid w:val="0343E9E4"/>
    <w:rsid w:val="035592F7"/>
    <w:rsid w:val="038ACB6E"/>
    <w:rsid w:val="051D7248"/>
    <w:rsid w:val="0557A8B6"/>
    <w:rsid w:val="05583088"/>
    <w:rsid w:val="055D44B0"/>
    <w:rsid w:val="058ABF33"/>
    <w:rsid w:val="061CBBA4"/>
    <w:rsid w:val="06A096B4"/>
    <w:rsid w:val="06B9564E"/>
    <w:rsid w:val="06BC3113"/>
    <w:rsid w:val="072345D6"/>
    <w:rsid w:val="0728D6DC"/>
    <w:rsid w:val="074D40E1"/>
    <w:rsid w:val="078E411E"/>
    <w:rsid w:val="0838E7A2"/>
    <w:rsid w:val="084351C7"/>
    <w:rsid w:val="0897B16E"/>
    <w:rsid w:val="090B6021"/>
    <w:rsid w:val="0926F928"/>
    <w:rsid w:val="094AD4C0"/>
    <w:rsid w:val="094F0A07"/>
    <w:rsid w:val="0A2D1B83"/>
    <w:rsid w:val="0A2FDFF7"/>
    <w:rsid w:val="0A35D85A"/>
    <w:rsid w:val="0A671D37"/>
    <w:rsid w:val="0A8C9837"/>
    <w:rsid w:val="0AA7AE5B"/>
    <w:rsid w:val="0ACC9EC9"/>
    <w:rsid w:val="0B1C97A6"/>
    <w:rsid w:val="0BD2EB0C"/>
    <w:rsid w:val="0BECE8E2"/>
    <w:rsid w:val="0BF166E0"/>
    <w:rsid w:val="0C331351"/>
    <w:rsid w:val="0C77C58C"/>
    <w:rsid w:val="0C7D0423"/>
    <w:rsid w:val="0CCF398C"/>
    <w:rsid w:val="0CDF21E5"/>
    <w:rsid w:val="0DB49EF6"/>
    <w:rsid w:val="0DF44444"/>
    <w:rsid w:val="0E26C46F"/>
    <w:rsid w:val="0E2D0548"/>
    <w:rsid w:val="0E7777CC"/>
    <w:rsid w:val="0E981C81"/>
    <w:rsid w:val="0F16C3B3"/>
    <w:rsid w:val="0F443D79"/>
    <w:rsid w:val="0F4A80EB"/>
    <w:rsid w:val="0F4A9E2B"/>
    <w:rsid w:val="0F4B0579"/>
    <w:rsid w:val="0F6BB760"/>
    <w:rsid w:val="0FBE3170"/>
    <w:rsid w:val="0FCCD492"/>
    <w:rsid w:val="104D7C35"/>
    <w:rsid w:val="10702D9B"/>
    <w:rsid w:val="109005E4"/>
    <w:rsid w:val="10CDF5AD"/>
    <w:rsid w:val="110DCBA1"/>
    <w:rsid w:val="1147A283"/>
    <w:rsid w:val="1169ED5D"/>
    <w:rsid w:val="11A44D5D"/>
    <w:rsid w:val="11D10844"/>
    <w:rsid w:val="11E62724"/>
    <w:rsid w:val="124E3D72"/>
    <w:rsid w:val="12CAEF24"/>
    <w:rsid w:val="12EE83EA"/>
    <w:rsid w:val="131B6388"/>
    <w:rsid w:val="136EEE92"/>
    <w:rsid w:val="138139FB"/>
    <w:rsid w:val="139CE852"/>
    <w:rsid w:val="14FCD76E"/>
    <w:rsid w:val="15365C58"/>
    <w:rsid w:val="15A15996"/>
    <w:rsid w:val="161114D0"/>
    <w:rsid w:val="16453263"/>
    <w:rsid w:val="16468593"/>
    <w:rsid w:val="1666396C"/>
    <w:rsid w:val="167A2273"/>
    <w:rsid w:val="16CB906F"/>
    <w:rsid w:val="1723446B"/>
    <w:rsid w:val="176FD62D"/>
    <w:rsid w:val="17B62607"/>
    <w:rsid w:val="187A7B30"/>
    <w:rsid w:val="189AB8D1"/>
    <w:rsid w:val="191A83EF"/>
    <w:rsid w:val="19B6EF70"/>
    <w:rsid w:val="1A2DDE69"/>
    <w:rsid w:val="1A65EE5D"/>
    <w:rsid w:val="1A675678"/>
    <w:rsid w:val="1BA4820B"/>
    <w:rsid w:val="1CAADE05"/>
    <w:rsid w:val="1EBCA0E0"/>
    <w:rsid w:val="1F71885D"/>
    <w:rsid w:val="1F889E9A"/>
    <w:rsid w:val="1F9B41D9"/>
    <w:rsid w:val="1FF2A581"/>
    <w:rsid w:val="2018C58C"/>
    <w:rsid w:val="201FD4BA"/>
    <w:rsid w:val="2034928B"/>
    <w:rsid w:val="20548987"/>
    <w:rsid w:val="20859910"/>
    <w:rsid w:val="20FF93DA"/>
    <w:rsid w:val="21307FDE"/>
    <w:rsid w:val="215F01BD"/>
    <w:rsid w:val="2181F210"/>
    <w:rsid w:val="21C85C02"/>
    <w:rsid w:val="23501B7E"/>
    <w:rsid w:val="2362E8DC"/>
    <w:rsid w:val="24C3CA00"/>
    <w:rsid w:val="24FE014B"/>
    <w:rsid w:val="25263807"/>
    <w:rsid w:val="25624139"/>
    <w:rsid w:val="25F67FF6"/>
    <w:rsid w:val="263C8AB2"/>
    <w:rsid w:val="2681E08A"/>
    <w:rsid w:val="27195BFE"/>
    <w:rsid w:val="2728FADD"/>
    <w:rsid w:val="277E6654"/>
    <w:rsid w:val="28252E65"/>
    <w:rsid w:val="28D2260C"/>
    <w:rsid w:val="28D6FABE"/>
    <w:rsid w:val="296C6F54"/>
    <w:rsid w:val="2992961B"/>
    <w:rsid w:val="29C3E5B9"/>
    <w:rsid w:val="29F17A6E"/>
    <w:rsid w:val="29F21A7E"/>
    <w:rsid w:val="2B833129"/>
    <w:rsid w:val="2BC59E6C"/>
    <w:rsid w:val="2BE9BC42"/>
    <w:rsid w:val="2BEB5FE8"/>
    <w:rsid w:val="2C644D4D"/>
    <w:rsid w:val="2C86A313"/>
    <w:rsid w:val="2D39EB38"/>
    <w:rsid w:val="2D726639"/>
    <w:rsid w:val="2DB6310B"/>
    <w:rsid w:val="2DB8A6C7"/>
    <w:rsid w:val="2DE13329"/>
    <w:rsid w:val="2E47B1E1"/>
    <w:rsid w:val="2FED07A2"/>
    <w:rsid w:val="300CF5C6"/>
    <w:rsid w:val="3020955F"/>
    <w:rsid w:val="30346A9C"/>
    <w:rsid w:val="308AF9D0"/>
    <w:rsid w:val="312A3BF0"/>
    <w:rsid w:val="3142EFBF"/>
    <w:rsid w:val="31FFE5BB"/>
    <w:rsid w:val="322E4FC2"/>
    <w:rsid w:val="332DFF6A"/>
    <w:rsid w:val="3458C353"/>
    <w:rsid w:val="34CFE37D"/>
    <w:rsid w:val="351016B2"/>
    <w:rsid w:val="35D855ED"/>
    <w:rsid w:val="35EDD118"/>
    <w:rsid w:val="35FCB534"/>
    <w:rsid w:val="3641A153"/>
    <w:rsid w:val="364E3B22"/>
    <w:rsid w:val="365128C2"/>
    <w:rsid w:val="36577A34"/>
    <w:rsid w:val="36F24CB4"/>
    <w:rsid w:val="371DE196"/>
    <w:rsid w:val="37784374"/>
    <w:rsid w:val="37B53659"/>
    <w:rsid w:val="37EEA9A8"/>
    <w:rsid w:val="387DEB75"/>
    <w:rsid w:val="39393209"/>
    <w:rsid w:val="394837C1"/>
    <w:rsid w:val="3988864B"/>
    <w:rsid w:val="39F2AD70"/>
    <w:rsid w:val="3A2827ED"/>
    <w:rsid w:val="3A600F11"/>
    <w:rsid w:val="3B2DA6CD"/>
    <w:rsid w:val="3B4C270D"/>
    <w:rsid w:val="3C23B524"/>
    <w:rsid w:val="3C395696"/>
    <w:rsid w:val="3C5F2F7F"/>
    <w:rsid w:val="3D0BA09F"/>
    <w:rsid w:val="3D157C24"/>
    <w:rsid w:val="3D8DF458"/>
    <w:rsid w:val="3D94E6DB"/>
    <w:rsid w:val="3DA58CB0"/>
    <w:rsid w:val="3DE14E34"/>
    <w:rsid w:val="3DE783C8"/>
    <w:rsid w:val="3E75B498"/>
    <w:rsid w:val="3E79ACE6"/>
    <w:rsid w:val="3FC19E42"/>
    <w:rsid w:val="3FF2D239"/>
    <w:rsid w:val="40558C02"/>
    <w:rsid w:val="40E2B121"/>
    <w:rsid w:val="41DD90A4"/>
    <w:rsid w:val="41E2BB11"/>
    <w:rsid w:val="4252D3CD"/>
    <w:rsid w:val="43091D68"/>
    <w:rsid w:val="432C2BDA"/>
    <w:rsid w:val="43700D62"/>
    <w:rsid w:val="43EDEB07"/>
    <w:rsid w:val="441B636F"/>
    <w:rsid w:val="45024802"/>
    <w:rsid w:val="450674F6"/>
    <w:rsid w:val="45316E40"/>
    <w:rsid w:val="45BD421F"/>
    <w:rsid w:val="45D29111"/>
    <w:rsid w:val="468A0463"/>
    <w:rsid w:val="470FA4B2"/>
    <w:rsid w:val="4719228E"/>
    <w:rsid w:val="476D9112"/>
    <w:rsid w:val="47B3BAD8"/>
    <w:rsid w:val="47B83B0A"/>
    <w:rsid w:val="47E9B09F"/>
    <w:rsid w:val="4815DB96"/>
    <w:rsid w:val="48E9D3E1"/>
    <w:rsid w:val="4904AA1A"/>
    <w:rsid w:val="491A3C4F"/>
    <w:rsid w:val="498938BC"/>
    <w:rsid w:val="498FE30A"/>
    <w:rsid w:val="49BEA2D0"/>
    <w:rsid w:val="4A4B50FE"/>
    <w:rsid w:val="4AE41BA6"/>
    <w:rsid w:val="4B08A641"/>
    <w:rsid w:val="4B51540E"/>
    <w:rsid w:val="4BA062C2"/>
    <w:rsid w:val="4BD97477"/>
    <w:rsid w:val="4BDA9AF3"/>
    <w:rsid w:val="4BDCB1B2"/>
    <w:rsid w:val="4C1A85D8"/>
    <w:rsid w:val="4C56D4E9"/>
    <w:rsid w:val="4C68241D"/>
    <w:rsid w:val="4D5710D0"/>
    <w:rsid w:val="4F032300"/>
    <w:rsid w:val="4F806478"/>
    <w:rsid w:val="5007BFD8"/>
    <w:rsid w:val="501EF0CC"/>
    <w:rsid w:val="512A35BF"/>
    <w:rsid w:val="51714103"/>
    <w:rsid w:val="51766D9F"/>
    <w:rsid w:val="51A8B15D"/>
    <w:rsid w:val="520203A2"/>
    <w:rsid w:val="525436A5"/>
    <w:rsid w:val="52755417"/>
    <w:rsid w:val="52C4870D"/>
    <w:rsid w:val="52CFB5CC"/>
    <w:rsid w:val="52E2A4C5"/>
    <w:rsid w:val="534C91DC"/>
    <w:rsid w:val="537551EB"/>
    <w:rsid w:val="541DAB89"/>
    <w:rsid w:val="542B7376"/>
    <w:rsid w:val="545D0BFC"/>
    <w:rsid w:val="55064114"/>
    <w:rsid w:val="554F2FF5"/>
    <w:rsid w:val="55607A32"/>
    <w:rsid w:val="55796EDA"/>
    <w:rsid w:val="561ED3D2"/>
    <w:rsid w:val="5667D256"/>
    <w:rsid w:val="566F78B0"/>
    <w:rsid w:val="572E913F"/>
    <w:rsid w:val="5760AB50"/>
    <w:rsid w:val="577EB94D"/>
    <w:rsid w:val="57CDD00A"/>
    <w:rsid w:val="58459DBA"/>
    <w:rsid w:val="5869E5FA"/>
    <w:rsid w:val="58DD2EF8"/>
    <w:rsid w:val="5902DBD0"/>
    <w:rsid w:val="590EC467"/>
    <w:rsid w:val="599D4796"/>
    <w:rsid w:val="59DFC334"/>
    <w:rsid w:val="5A603E89"/>
    <w:rsid w:val="5AD4D0CA"/>
    <w:rsid w:val="5B16B272"/>
    <w:rsid w:val="5B3DAAB8"/>
    <w:rsid w:val="5B526728"/>
    <w:rsid w:val="5B64566D"/>
    <w:rsid w:val="5C1CC9A2"/>
    <w:rsid w:val="5C1FAED5"/>
    <w:rsid w:val="5C2C1CDC"/>
    <w:rsid w:val="5D18C011"/>
    <w:rsid w:val="5D62EF9A"/>
    <w:rsid w:val="5DBA5713"/>
    <w:rsid w:val="5DE50D83"/>
    <w:rsid w:val="5E508E8B"/>
    <w:rsid w:val="5E59ED02"/>
    <w:rsid w:val="5E92FD9F"/>
    <w:rsid w:val="5EB0C6BD"/>
    <w:rsid w:val="5ED0A954"/>
    <w:rsid w:val="5EF80600"/>
    <w:rsid w:val="5F53E08B"/>
    <w:rsid w:val="5F7CE7F9"/>
    <w:rsid w:val="5F83A53A"/>
    <w:rsid w:val="5F9B443E"/>
    <w:rsid w:val="5FC38D72"/>
    <w:rsid w:val="5FDB975E"/>
    <w:rsid w:val="607E0712"/>
    <w:rsid w:val="60BDAB25"/>
    <w:rsid w:val="61248A09"/>
    <w:rsid w:val="6168A86D"/>
    <w:rsid w:val="61700DCD"/>
    <w:rsid w:val="61D2C847"/>
    <w:rsid w:val="620AA013"/>
    <w:rsid w:val="625C64CD"/>
    <w:rsid w:val="62A70D24"/>
    <w:rsid w:val="62BA8D31"/>
    <w:rsid w:val="62FEC467"/>
    <w:rsid w:val="634297BC"/>
    <w:rsid w:val="63540937"/>
    <w:rsid w:val="63B0E0A4"/>
    <w:rsid w:val="655871AA"/>
    <w:rsid w:val="658BE1E7"/>
    <w:rsid w:val="65D11F58"/>
    <w:rsid w:val="660E7356"/>
    <w:rsid w:val="6617DBF3"/>
    <w:rsid w:val="662DC929"/>
    <w:rsid w:val="6632BBB0"/>
    <w:rsid w:val="663F94DA"/>
    <w:rsid w:val="66955C44"/>
    <w:rsid w:val="669693A2"/>
    <w:rsid w:val="6696C340"/>
    <w:rsid w:val="673552D5"/>
    <w:rsid w:val="673E4C53"/>
    <w:rsid w:val="675143B3"/>
    <w:rsid w:val="6777CD06"/>
    <w:rsid w:val="67F2B99A"/>
    <w:rsid w:val="6806CB40"/>
    <w:rsid w:val="6808C6BE"/>
    <w:rsid w:val="68230419"/>
    <w:rsid w:val="6834777A"/>
    <w:rsid w:val="68F16388"/>
    <w:rsid w:val="693F2D41"/>
    <w:rsid w:val="6A6CFC15"/>
    <w:rsid w:val="6A8B3BC7"/>
    <w:rsid w:val="6B42B844"/>
    <w:rsid w:val="6B7A595E"/>
    <w:rsid w:val="6D0B122E"/>
    <w:rsid w:val="6D44A936"/>
    <w:rsid w:val="6D6E5553"/>
    <w:rsid w:val="6DD68892"/>
    <w:rsid w:val="6DE1F462"/>
    <w:rsid w:val="6E9EE600"/>
    <w:rsid w:val="6EA846BD"/>
    <w:rsid w:val="6EE05A58"/>
    <w:rsid w:val="6EFA1372"/>
    <w:rsid w:val="6EFA3C0F"/>
    <w:rsid w:val="6F41EC70"/>
    <w:rsid w:val="6F55AA40"/>
    <w:rsid w:val="7042C2A4"/>
    <w:rsid w:val="706A2D48"/>
    <w:rsid w:val="707D5384"/>
    <w:rsid w:val="7097A8AD"/>
    <w:rsid w:val="710A708B"/>
    <w:rsid w:val="7146FB0D"/>
    <w:rsid w:val="7150D0CC"/>
    <w:rsid w:val="71A7426D"/>
    <w:rsid w:val="71A77B87"/>
    <w:rsid w:val="725110A6"/>
    <w:rsid w:val="7296DFC5"/>
    <w:rsid w:val="729DE318"/>
    <w:rsid w:val="7310891F"/>
    <w:rsid w:val="73A431FC"/>
    <w:rsid w:val="740B9E43"/>
    <w:rsid w:val="7426BFD9"/>
    <w:rsid w:val="7430CCC5"/>
    <w:rsid w:val="7546713F"/>
    <w:rsid w:val="756AD219"/>
    <w:rsid w:val="758C837E"/>
    <w:rsid w:val="75B03FDA"/>
    <w:rsid w:val="763A161C"/>
    <w:rsid w:val="77464400"/>
    <w:rsid w:val="779A5677"/>
    <w:rsid w:val="786E22BD"/>
    <w:rsid w:val="78BE75D5"/>
    <w:rsid w:val="78C1A5AE"/>
    <w:rsid w:val="79128583"/>
    <w:rsid w:val="7933B5DE"/>
    <w:rsid w:val="793F4849"/>
    <w:rsid w:val="79481B4C"/>
    <w:rsid w:val="797BED56"/>
    <w:rsid w:val="7A1DF0D6"/>
    <w:rsid w:val="7A5499EA"/>
    <w:rsid w:val="7A65F85C"/>
    <w:rsid w:val="7AEFF366"/>
    <w:rsid w:val="7B3562C6"/>
    <w:rsid w:val="7B6A9383"/>
    <w:rsid w:val="7BB02BF2"/>
    <w:rsid w:val="7BB7F73C"/>
    <w:rsid w:val="7BBD4CCC"/>
    <w:rsid w:val="7C74BBA7"/>
    <w:rsid w:val="7CF6B486"/>
    <w:rsid w:val="7DF988FC"/>
    <w:rsid w:val="7E03412F"/>
    <w:rsid w:val="7E874FC7"/>
    <w:rsid w:val="7EB59A8D"/>
    <w:rsid w:val="7EC51AC5"/>
    <w:rsid w:val="7EFCD75B"/>
    <w:rsid w:val="7FBCE792"/>
    <w:rsid w:val="7FCD8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502428"/>
  <w15:chartTrackingRefBased/>
  <w15:docId w15:val="{D8A937B3-FCD1-4162-B46F-6E8A99AD4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045"/>
    <w:rPr>
      <w:lang w:val="en-GB"/>
    </w:rPr>
  </w:style>
  <w:style w:type="paragraph" w:styleId="Heading1">
    <w:name w:val="heading 1"/>
    <w:basedOn w:val="Normal"/>
    <w:next w:val="Normal"/>
    <w:link w:val="Heading1Char"/>
    <w:uiPriority w:val="9"/>
    <w:qFormat/>
    <w:rsid w:val="00E920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920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20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20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20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20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20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20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20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20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920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20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20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20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20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20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20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2045"/>
    <w:rPr>
      <w:rFonts w:eastAsiaTheme="majorEastAsia" w:cstheme="majorBidi"/>
      <w:color w:val="272727" w:themeColor="text1" w:themeTint="D8"/>
    </w:rPr>
  </w:style>
  <w:style w:type="paragraph" w:styleId="Title">
    <w:name w:val="Title"/>
    <w:basedOn w:val="Normal"/>
    <w:next w:val="Normal"/>
    <w:link w:val="TitleChar"/>
    <w:uiPriority w:val="10"/>
    <w:qFormat/>
    <w:rsid w:val="00E920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20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20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20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2045"/>
    <w:pPr>
      <w:spacing w:before="160"/>
      <w:jc w:val="center"/>
    </w:pPr>
    <w:rPr>
      <w:i/>
      <w:iCs/>
      <w:color w:val="404040" w:themeColor="text1" w:themeTint="BF"/>
    </w:rPr>
  </w:style>
  <w:style w:type="character" w:customStyle="1" w:styleId="QuoteChar">
    <w:name w:val="Quote Char"/>
    <w:basedOn w:val="DefaultParagraphFont"/>
    <w:link w:val="Quote"/>
    <w:uiPriority w:val="29"/>
    <w:rsid w:val="00E92045"/>
    <w:rPr>
      <w:i/>
      <w:iCs/>
      <w:color w:val="404040" w:themeColor="text1" w:themeTint="BF"/>
    </w:rPr>
  </w:style>
  <w:style w:type="paragraph" w:styleId="ListParagraph">
    <w:name w:val="List Paragraph"/>
    <w:aliases w:val="PROVERE 1,Renkli Liste - Vurgu 11,Bullet List Paragraph,List Paragraph1,Lettre d'introduction,Numbered paragraph 1,1st level - Bullet List Paragraph,Normal bullet 2,List Paragraph11,Citation List,Graphic"/>
    <w:basedOn w:val="Normal"/>
    <w:link w:val="ListParagraphChar"/>
    <w:uiPriority w:val="34"/>
    <w:qFormat/>
    <w:rsid w:val="00E92045"/>
    <w:pPr>
      <w:ind w:left="720"/>
      <w:contextualSpacing/>
    </w:pPr>
  </w:style>
  <w:style w:type="character" w:styleId="IntenseEmphasis">
    <w:name w:val="Intense Emphasis"/>
    <w:basedOn w:val="DefaultParagraphFont"/>
    <w:uiPriority w:val="21"/>
    <w:qFormat/>
    <w:rsid w:val="00E92045"/>
    <w:rPr>
      <w:i/>
      <w:iCs/>
      <w:color w:val="0F4761" w:themeColor="accent1" w:themeShade="BF"/>
    </w:rPr>
  </w:style>
  <w:style w:type="paragraph" w:styleId="IntenseQuote">
    <w:name w:val="Intense Quote"/>
    <w:basedOn w:val="Normal"/>
    <w:next w:val="Normal"/>
    <w:link w:val="IntenseQuoteChar"/>
    <w:uiPriority w:val="30"/>
    <w:qFormat/>
    <w:rsid w:val="00E920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2045"/>
    <w:rPr>
      <w:i/>
      <w:iCs/>
      <w:color w:val="0F4761" w:themeColor="accent1" w:themeShade="BF"/>
    </w:rPr>
  </w:style>
  <w:style w:type="character" w:styleId="IntenseReference">
    <w:name w:val="Intense Reference"/>
    <w:basedOn w:val="DefaultParagraphFont"/>
    <w:uiPriority w:val="32"/>
    <w:qFormat/>
    <w:rsid w:val="00E92045"/>
    <w:rPr>
      <w:b/>
      <w:bCs/>
      <w:smallCaps/>
      <w:color w:val="0F4761" w:themeColor="accent1" w:themeShade="BF"/>
      <w:spacing w:val="5"/>
    </w:rPr>
  </w:style>
  <w:style w:type="paragraph" w:styleId="Header">
    <w:name w:val="header"/>
    <w:basedOn w:val="Normal"/>
    <w:link w:val="HeaderChar"/>
    <w:uiPriority w:val="99"/>
    <w:unhideWhenUsed/>
    <w:rsid w:val="00E920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045"/>
  </w:style>
  <w:style w:type="paragraph" w:styleId="Footer">
    <w:name w:val="footer"/>
    <w:basedOn w:val="Normal"/>
    <w:link w:val="FooterChar"/>
    <w:uiPriority w:val="99"/>
    <w:unhideWhenUsed/>
    <w:rsid w:val="00E920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045"/>
  </w:style>
  <w:style w:type="paragraph" w:styleId="TOCHeading">
    <w:name w:val="TOC Heading"/>
    <w:basedOn w:val="Heading1"/>
    <w:next w:val="Normal"/>
    <w:uiPriority w:val="39"/>
    <w:unhideWhenUsed/>
    <w:qFormat/>
    <w:rsid w:val="00E92045"/>
    <w:pPr>
      <w:spacing w:before="480" w:after="0" w:line="276" w:lineRule="auto"/>
      <w:outlineLvl w:val="9"/>
    </w:pPr>
    <w:rPr>
      <w:b/>
      <w:bCs/>
      <w:kern w:val="0"/>
      <w:sz w:val="28"/>
      <w:szCs w:val="28"/>
      <w14:ligatures w14:val="none"/>
    </w:rPr>
  </w:style>
  <w:style w:type="table" w:styleId="TableGrid">
    <w:name w:val="Table Grid"/>
    <w:aliases w:val="Text Table,Table Format 1,HTG,TabelEcorys,Tabela Renova"/>
    <w:basedOn w:val="TableNormal"/>
    <w:uiPriority w:val="39"/>
    <w:rsid w:val="00E92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List">
    <w:name w:val="Sub List"/>
    <w:basedOn w:val="Normal"/>
    <w:uiPriority w:val="3"/>
    <w:qFormat/>
    <w:rsid w:val="001E558D"/>
    <w:pPr>
      <w:spacing w:after="0" w:line="288" w:lineRule="auto"/>
      <w:ind w:left="1080" w:hanging="720"/>
    </w:pPr>
    <w:rPr>
      <w:rFonts w:ascii="Segoe UI" w:eastAsiaTheme="majorEastAsia" w:hAnsi="Segoe UI" w:cstheme="majorBidi"/>
      <w:color w:val="071320" w:themeColor="text2" w:themeShade="80"/>
      <w:kern w:val="0"/>
      <w:szCs w:val="22"/>
      <w:lang w:eastAsia="ja-JP"/>
      <w14:ligatures w14:val="none"/>
    </w:rPr>
  </w:style>
  <w:style w:type="character" w:styleId="Hyperlink">
    <w:name w:val="Hyperlink"/>
    <w:basedOn w:val="DefaultParagraphFont"/>
    <w:uiPriority w:val="99"/>
    <w:unhideWhenUsed/>
    <w:rsid w:val="001E558D"/>
    <w:rPr>
      <w:color w:val="467886" w:themeColor="hyperlink"/>
      <w:u w:val="single"/>
    </w:rPr>
  </w:style>
  <w:style w:type="character" w:customStyle="1" w:styleId="ListParagraphChar">
    <w:name w:val="List Paragraph Char"/>
    <w:aliases w:val="PROVERE 1 Char,Renkli Liste - Vurgu 11 Char,Bullet List Paragraph Char,List Paragraph1 Char,Lettre d'introduction Char,Numbered paragraph 1 Char,1st level - Bullet List Paragraph Char,Normal bullet 2 Char,List Paragraph11 Char"/>
    <w:basedOn w:val="DefaultParagraphFont"/>
    <w:link w:val="ListParagraph"/>
    <w:uiPriority w:val="34"/>
    <w:rsid w:val="001E558D"/>
  </w:style>
  <w:style w:type="character" w:customStyle="1" w:styleId="BulletPointListPurpleChar">
    <w:name w:val="Bullet Point List (Purple) Char"/>
    <w:basedOn w:val="DefaultParagraphFont"/>
    <w:link w:val="BulletPointListPurple"/>
    <w:locked/>
    <w:rsid w:val="001E558D"/>
    <w:rPr>
      <w:sz w:val="22"/>
      <w:szCs w:val="22"/>
      <w:lang w:val="en-GB"/>
    </w:rPr>
  </w:style>
  <w:style w:type="paragraph" w:customStyle="1" w:styleId="BulletPointListPurple">
    <w:name w:val="Bullet Point List (Purple)"/>
    <w:basedOn w:val="Normal"/>
    <w:link w:val="BulletPointListPurpleChar"/>
    <w:qFormat/>
    <w:rsid w:val="001E558D"/>
    <w:pPr>
      <w:numPr>
        <w:numId w:val="1"/>
      </w:numPr>
      <w:spacing w:after="240" w:line="256" w:lineRule="auto"/>
      <w:ind w:left="567" w:hanging="425"/>
      <w:jc w:val="both"/>
    </w:pPr>
    <w:rPr>
      <w:sz w:val="22"/>
      <w:szCs w:val="22"/>
    </w:rPr>
  </w:style>
  <w:style w:type="paragraph" w:styleId="NormalWeb">
    <w:name w:val="Normal (Web)"/>
    <w:basedOn w:val="Normal"/>
    <w:uiPriority w:val="99"/>
    <w:unhideWhenUsed/>
    <w:rsid w:val="008853FA"/>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8853FA"/>
    <w:rPr>
      <w:b/>
      <w:bCs/>
    </w:rPr>
  </w:style>
  <w:style w:type="character" w:styleId="Emphasis">
    <w:name w:val="Emphasis"/>
    <w:basedOn w:val="DefaultParagraphFont"/>
    <w:uiPriority w:val="20"/>
    <w:qFormat/>
    <w:rsid w:val="008853FA"/>
    <w:rPr>
      <w:i/>
      <w:iCs/>
    </w:rPr>
  </w:style>
  <w:style w:type="character" w:styleId="CommentReference">
    <w:name w:val="annotation reference"/>
    <w:basedOn w:val="DefaultParagraphFont"/>
    <w:uiPriority w:val="99"/>
    <w:semiHidden/>
    <w:unhideWhenUsed/>
    <w:rsid w:val="00C51D70"/>
    <w:rPr>
      <w:sz w:val="16"/>
      <w:szCs w:val="16"/>
    </w:rPr>
  </w:style>
  <w:style w:type="paragraph" w:styleId="CommentText">
    <w:name w:val="annotation text"/>
    <w:basedOn w:val="Normal"/>
    <w:link w:val="CommentTextChar"/>
    <w:uiPriority w:val="99"/>
    <w:unhideWhenUsed/>
    <w:rsid w:val="00C51D70"/>
    <w:pPr>
      <w:spacing w:line="240" w:lineRule="auto"/>
    </w:pPr>
    <w:rPr>
      <w:sz w:val="20"/>
      <w:szCs w:val="20"/>
    </w:rPr>
  </w:style>
  <w:style w:type="character" w:customStyle="1" w:styleId="CommentTextChar">
    <w:name w:val="Comment Text Char"/>
    <w:basedOn w:val="DefaultParagraphFont"/>
    <w:link w:val="CommentText"/>
    <w:uiPriority w:val="99"/>
    <w:rsid w:val="00C51D70"/>
    <w:rPr>
      <w:sz w:val="20"/>
      <w:szCs w:val="20"/>
      <w:lang w:val="en-GB"/>
    </w:rPr>
  </w:style>
  <w:style w:type="paragraph" w:styleId="CommentSubject">
    <w:name w:val="annotation subject"/>
    <w:basedOn w:val="CommentText"/>
    <w:next w:val="CommentText"/>
    <w:link w:val="CommentSubjectChar"/>
    <w:uiPriority w:val="99"/>
    <w:semiHidden/>
    <w:unhideWhenUsed/>
    <w:rsid w:val="00C51D70"/>
    <w:rPr>
      <w:b/>
      <w:bCs/>
    </w:rPr>
  </w:style>
  <w:style w:type="character" w:customStyle="1" w:styleId="CommentSubjectChar">
    <w:name w:val="Comment Subject Char"/>
    <w:basedOn w:val="CommentTextChar"/>
    <w:link w:val="CommentSubject"/>
    <w:uiPriority w:val="99"/>
    <w:semiHidden/>
    <w:rsid w:val="00C51D70"/>
    <w:rPr>
      <w:b/>
      <w:bCs/>
      <w:sz w:val="20"/>
      <w:szCs w:val="20"/>
      <w:lang w:val="en-GB"/>
    </w:rPr>
  </w:style>
  <w:style w:type="paragraph" w:styleId="Revision">
    <w:name w:val="Revision"/>
    <w:hidden/>
    <w:uiPriority w:val="99"/>
    <w:semiHidden/>
    <w:rsid w:val="00C51D70"/>
    <w:pPr>
      <w:spacing w:after="0" w:line="240" w:lineRule="auto"/>
    </w:pPr>
    <w:rPr>
      <w:lang w:val="en-GB"/>
    </w:rPr>
  </w:style>
  <w:style w:type="paragraph" w:styleId="BalloonText">
    <w:name w:val="Balloon Text"/>
    <w:basedOn w:val="Normal"/>
    <w:link w:val="BalloonTextChar"/>
    <w:uiPriority w:val="99"/>
    <w:semiHidden/>
    <w:unhideWhenUsed/>
    <w:rsid w:val="00BD4C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C14"/>
    <w:rPr>
      <w:rFonts w:ascii="Segoe UI" w:hAnsi="Segoe UI" w:cs="Segoe UI"/>
      <w:sz w:val="18"/>
      <w:szCs w:val="18"/>
      <w:lang w:val="en-GB"/>
    </w:rPr>
  </w:style>
  <w:style w:type="paragraph" w:customStyle="1" w:styleId="Default">
    <w:name w:val="Default"/>
    <w:rsid w:val="00494324"/>
    <w:pPr>
      <w:autoSpaceDE w:val="0"/>
      <w:autoSpaceDN w:val="0"/>
      <w:adjustRightInd w:val="0"/>
      <w:spacing w:after="0" w:line="240" w:lineRule="auto"/>
    </w:pPr>
    <w:rPr>
      <w:rFonts w:ascii="Calibri" w:eastAsia="Aptos" w:hAnsi="Calibri" w:cs="Calibri"/>
      <w:color w:val="000000"/>
      <w:kern w:val="0"/>
      <w:lang w:val="en-IE" w:eastAsia="it-IT"/>
      <w14:ligatures w14:val="none"/>
    </w:rPr>
  </w:style>
  <w:style w:type="paragraph" w:customStyle="1" w:styleId="paragraph">
    <w:name w:val="paragraph"/>
    <w:basedOn w:val="Normal"/>
    <w:rsid w:val="00A22286"/>
    <w:pPr>
      <w:spacing w:before="100" w:beforeAutospacing="1" w:after="100" w:afterAutospacing="1" w:line="240" w:lineRule="auto"/>
    </w:pPr>
    <w:rPr>
      <w:rFonts w:ascii="Times New Roman" w:eastAsia="Times New Roman" w:hAnsi="Times New Roman" w:cs="Times New Roman"/>
      <w:kern w:val="0"/>
      <w:lang w:val="en-IE" w:eastAsia="en-IE"/>
      <w14:ligatures w14:val="none"/>
    </w:rPr>
  </w:style>
  <w:style w:type="character" w:customStyle="1" w:styleId="normaltextrun">
    <w:name w:val="normaltextrun"/>
    <w:basedOn w:val="DefaultParagraphFont"/>
    <w:rsid w:val="00A22286"/>
  </w:style>
  <w:style w:type="character" w:customStyle="1" w:styleId="eop">
    <w:name w:val="eop"/>
    <w:basedOn w:val="DefaultParagraphFont"/>
    <w:rsid w:val="00A22286"/>
  </w:style>
  <w:style w:type="paragraph" w:styleId="EndnoteText">
    <w:name w:val="endnote text"/>
    <w:basedOn w:val="Normal"/>
    <w:link w:val="EndnoteTextChar"/>
    <w:uiPriority w:val="99"/>
    <w:semiHidden/>
    <w:unhideWhenUsed/>
    <w:rsid w:val="006647C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647C9"/>
    <w:rPr>
      <w:sz w:val="20"/>
      <w:szCs w:val="20"/>
      <w:lang w:val="en-GB"/>
    </w:rPr>
  </w:style>
  <w:style w:type="character" w:styleId="EndnoteReference">
    <w:name w:val="endnote reference"/>
    <w:basedOn w:val="DefaultParagraphFont"/>
    <w:uiPriority w:val="99"/>
    <w:semiHidden/>
    <w:unhideWhenUsed/>
    <w:rsid w:val="006647C9"/>
    <w:rPr>
      <w:vertAlign w:val="superscript"/>
    </w:rPr>
  </w:style>
  <w:style w:type="paragraph" w:styleId="FootnoteText">
    <w:name w:val="footnote text"/>
    <w:basedOn w:val="Normal"/>
    <w:link w:val="FootnoteTextChar"/>
    <w:uiPriority w:val="99"/>
    <w:semiHidden/>
    <w:unhideWhenUsed/>
    <w:rsid w:val="006647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47C9"/>
    <w:rPr>
      <w:sz w:val="20"/>
      <w:szCs w:val="20"/>
      <w:lang w:val="en-GB"/>
    </w:rPr>
  </w:style>
  <w:style w:type="character" w:styleId="FootnoteReference">
    <w:name w:val="footnote reference"/>
    <w:basedOn w:val="DefaultParagraphFont"/>
    <w:uiPriority w:val="99"/>
    <w:semiHidden/>
    <w:unhideWhenUsed/>
    <w:rsid w:val="006647C9"/>
    <w:rPr>
      <w:vertAlign w:val="superscript"/>
    </w:rPr>
  </w:style>
  <w:style w:type="character" w:styleId="UnresolvedMention">
    <w:name w:val="Unresolved Mention"/>
    <w:basedOn w:val="DefaultParagraphFont"/>
    <w:uiPriority w:val="99"/>
    <w:semiHidden/>
    <w:unhideWhenUsed/>
    <w:rsid w:val="00001E01"/>
    <w:rPr>
      <w:color w:val="605E5C"/>
      <w:shd w:val="clear" w:color="auto" w:fill="E1DFDD"/>
    </w:rPr>
  </w:style>
  <w:style w:type="paragraph" w:customStyle="1" w:styleId="Cuerpo">
    <w:name w:val="Cuerpo"/>
    <w:rsid w:val="00CD4E52"/>
    <w:pPr>
      <w:pBdr>
        <w:top w:val="nil"/>
        <w:left w:val="nil"/>
        <w:bottom w:val="nil"/>
        <w:right w:val="nil"/>
        <w:between w:val="nil"/>
        <w:bar w:val="nil"/>
      </w:pBdr>
    </w:pPr>
    <w:rPr>
      <w:rFonts w:ascii="Calibri" w:eastAsia="Arial Unicode MS" w:hAnsi="Calibri" w:cs="Arial Unicode MS"/>
      <w:color w:val="000000"/>
      <w:kern w:val="0"/>
      <w:u w:color="000000"/>
      <w:bdr w:val="nil"/>
      <w:lang w:val="es-ES" w:eastAsia="es-ES"/>
      <w14:ligatures w14:val="none"/>
    </w:rPr>
  </w:style>
  <w:style w:type="character" w:customStyle="1" w:styleId="Ninguno">
    <w:name w:val="Ninguno"/>
    <w:rsid w:val="00CD4E52"/>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727756">
      <w:bodyDiv w:val="1"/>
      <w:marLeft w:val="0"/>
      <w:marRight w:val="0"/>
      <w:marTop w:val="0"/>
      <w:marBottom w:val="0"/>
      <w:divBdr>
        <w:top w:val="none" w:sz="0" w:space="0" w:color="auto"/>
        <w:left w:val="none" w:sz="0" w:space="0" w:color="auto"/>
        <w:bottom w:val="none" w:sz="0" w:space="0" w:color="auto"/>
        <w:right w:val="none" w:sz="0" w:space="0" w:color="auto"/>
      </w:divBdr>
      <w:divsChild>
        <w:div w:id="368846695">
          <w:marLeft w:val="0"/>
          <w:marRight w:val="0"/>
          <w:marTop w:val="0"/>
          <w:marBottom w:val="0"/>
          <w:divBdr>
            <w:top w:val="none" w:sz="0" w:space="0" w:color="auto"/>
            <w:left w:val="none" w:sz="0" w:space="0" w:color="auto"/>
            <w:bottom w:val="none" w:sz="0" w:space="0" w:color="auto"/>
            <w:right w:val="none" w:sz="0" w:space="0" w:color="auto"/>
          </w:divBdr>
        </w:div>
        <w:div w:id="816800698">
          <w:marLeft w:val="0"/>
          <w:marRight w:val="0"/>
          <w:marTop w:val="0"/>
          <w:marBottom w:val="0"/>
          <w:divBdr>
            <w:top w:val="none" w:sz="0" w:space="0" w:color="auto"/>
            <w:left w:val="none" w:sz="0" w:space="0" w:color="auto"/>
            <w:bottom w:val="none" w:sz="0" w:space="0" w:color="auto"/>
            <w:right w:val="none" w:sz="0" w:space="0" w:color="auto"/>
          </w:divBdr>
        </w:div>
      </w:divsChild>
    </w:div>
    <w:div w:id="263004677">
      <w:bodyDiv w:val="1"/>
      <w:marLeft w:val="0"/>
      <w:marRight w:val="0"/>
      <w:marTop w:val="0"/>
      <w:marBottom w:val="0"/>
      <w:divBdr>
        <w:top w:val="none" w:sz="0" w:space="0" w:color="auto"/>
        <w:left w:val="none" w:sz="0" w:space="0" w:color="auto"/>
        <w:bottom w:val="none" w:sz="0" w:space="0" w:color="auto"/>
        <w:right w:val="none" w:sz="0" w:space="0" w:color="auto"/>
      </w:divBdr>
    </w:div>
    <w:div w:id="283931474">
      <w:bodyDiv w:val="1"/>
      <w:marLeft w:val="0"/>
      <w:marRight w:val="0"/>
      <w:marTop w:val="0"/>
      <w:marBottom w:val="0"/>
      <w:divBdr>
        <w:top w:val="none" w:sz="0" w:space="0" w:color="auto"/>
        <w:left w:val="none" w:sz="0" w:space="0" w:color="auto"/>
        <w:bottom w:val="none" w:sz="0" w:space="0" w:color="auto"/>
        <w:right w:val="none" w:sz="0" w:space="0" w:color="auto"/>
      </w:divBdr>
      <w:divsChild>
        <w:div w:id="1382679966">
          <w:marLeft w:val="0"/>
          <w:marRight w:val="0"/>
          <w:marTop w:val="0"/>
          <w:marBottom w:val="0"/>
          <w:divBdr>
            <w:top w:val="none" w:sz="0" w:space="0" w:color="auto"/>
            <w:left w:val="none" w:sz="0" w:space="0" w:color="auto"/>
            <w:bottom w:val="none" w:sz="0" w:space="0" w:color="auto"/>
            <w:right w:val="none" w:sz="0" w:space="0" w:color="auto"/>
          </w:divBdr>
        </w:div>
      </w:divsChild>
    </w:div>
    <w:div w:id="364135992">
      <w:bodyDiv w:val="1"/>
      <w:marLeft w:val="0"/>
      <w:marRight w:val="0"/>
      <w:marTop w:val="0"/>
      <w:marBottom w:val="0"/>
      <w:divBdr>
        <w:top w:val="none" w:sz="0" w:space="0" w:color="auto"/>
        <w:left w:val="none" w:sz="0" w:space="0" w:color="auto"/>
        <w:bottom w:val="none" w:sz="0" w:space="0" w:color="auto"/>
        <w:right w:val="none" w:sz="0" w:space="0" w:color="auto"/>
      </w:divBdr>
    </w:div>
    <w:div w:id="806748360">
      <w:bodyDiv w:val="1"/>
      <w:marLeft w:val="0"/>
      <w:marRight w:val="0"/>
      <w:marTop w:val="0"/>
      <w:marBottom w:val="0"/>
      <w:divBdr>
        <w:top w:val="none" w:sz="0" w:space="0" w:color="auto"/>
        <w:left w:val="none" w:sz="0" w:space="0" w:color="auto"/>
        <w:bottom w:val="none" w:sz="0" w:space="0" w:color="auto"/>
        <w:right w:val="none" w:sz="0" w:space="0" w:color="auto"/>
      </w:divBdr>
    </w:div>
    <w:div w:id="1673607515">
      <w:bodyDiv w:val="1"/>
      <w:marLeft w:val="0"/>
      <w:marRight w:val="0"/>
      <w:marTop w:val="0"/>
      <w:marBottom w:val="0"/>
      <w:divBdr>
        <w:top w:val="none" w:sz="0" w:space="0" w:color="auto"/>
        <w:left w:val="none" w:sz="0" w:space="0" w:color="auto"/>
        <w:bottom w:val="none" w:sz="0" w:space="0" w:color="auto"/>
        <w:right w:val="none" w:sz="0" w:space="0" w:color="auto"/>
      </w:divBdr>
    </w:div>
    <w:div w:id="1684437798">
      <w:bodyDiv w:val="1"/>
      <w:marLeft w:val="0"/>
      <w:marRight w:val="0"/>
      <w:marTop w:val="0"/>
      <w:marBottom w:val="0"/>
      <w:divBdr>
        <w:top w:val="none" w:sz="0" w:space="0" w:color="auto"/>
        <w:left w:val="none" w:sz="0" w:space="0" w:color="auto"/>
        <w:bottom w:val="none" w:sz="0" w:space="0" w:color="auto"/>
        <w:right w:val="none" w:sz="0" w:space="0" w:color="auto"/>
      </w:divBdr>
    </w:div>
    <w:div w:id="1773889726">
      <w:bodyDiv w:val="1"/>
      <w:marLeft w:val="0"/>
      <w:marRight w:val="0"/>
      <w:marTop w:val="0"/>
      <w:marBottom w:val="0"/>
      <w:divBdr>
        <w:top w:val="none" w:sz="0" w:space="0" w:color="auto"/>
        <w:left w:val="none" w:sz="0" w:space="0" w:color="auto"/>
        <w:bottom w:val="none" w:sz="0" w:space="0" w:color="auto"/>
        <w:right w:val="none" w:sz="0" w:space="0" w:color="auto"/>
      </w:divBdr>
    </w:div>
    <w:div w:id="1786460408">
      <w:bodyDiv w:val="1"/>
      <w:marLeft w:val="0"/>
      <w:marRight w:val="0"/>
      <w:marTop w:val="0"/>
      <w:marBottom w:val="0"/>
      <w:divBdr>
        <w:top w:val="none" w:sz="0" w:space="0" w:color="auto"/>
        <w:left w:val="none" w:sz="0" w:space="0" w:color="auto"/>
        <w:bottom w:val="none" w:sz="0" w:space="0" w:color="auto"/>
        <w:right w:val="none" w:sz="0" w:space="0" w:color="auto"/>
      </w:divBdr>
    </w:div>
    <w:div w:id="1836147941">
      <w:bodyDiv w:val="1"/>
      <w:marLeft w:val="0"/>
      <w:marRight w:val="0"/>
      <w:marTop w:val="0"/>
      <w:marBottom w:val="0"/>
      <w:divBdr>
        <w:top w:val="none" w:sz="0" w:space="0" w:color="auto"/>
        <w:left w:val="none" w:sz="0" w:space="0" w:color="auto"/>
        <w:bottom w:val="none" w:sz="0" w:space="0" w:color="auto"/>
        <w:right w:val="none" w:sz="0" w:space="0" w:color="auto"/>
      </w:divBdr>
      <w:divsChild>
        <w:div w:id="218563106">
          <w:marLeft w:val="0"/>
          <w:marRight w:val="0"/>
          <w:marTop w:val="0"/>
          <w:marBottom w:val="0"/>
          <w:divBdr>
            <w:top w:val="none" w:sz="0" w:space="0" w:color="auto"/>
            <w:left w:val="none" w:sz="0" w:space="0" w:color="auto"/>
            <w:bottom w:val="none" w:sz="0" w:space="0" w:color="auto"/>
            <w:right w:val="none" w:sz="0" w:space="0" w:color="auto"/>
          </w:divBdr>
          <w:divsChild>
            <w:div w:id="1583179623">
              <w:marLeft w:val="0"/>
              <w:marRight w:val="0"/>
              <w:marTop w:val="0"/>
              <w:marBottom w:val="0"/>
              <w:divBdr>
                <w:top w:val="none" w:sz="0" w:space="0" w:color="auto"/>
                <w:left w:val="none" w:sz="0" w:space="0" w:color="auto"/>
                <w:bottom w:val="none" w:sz="0" w:space="0" w:color="auto"/>
                <w:right w:val="none" w:sz="0" w:space="0" w:color="auto"/>
              </w:divBdr>
              <w:divsChild>
                <w:div w:id="306595567">
                  <w:marLeft w:val="0"/>
                  <w:marRight w:val="0"/>
                  <w:marTop w:val="0"/>
                  <w:marBottom w:val="0"/>
                  <w:divBdr>
                    <w:top w:val="none" w:sz="0" w:space="0" w:color="auto"/>
                    <w:left w:val="none" w:sz="0" w:space="0" w:color="auto"/>
                    <w:bottom w:val="none" w:sz="0" w:space="0" w:color="auto"/>
                    <w:right w:val="none" w:sz="0" w:space="0" w:color="auto"/>
                  </w:divBdr>
                  <w:divsChild>
                    <w:div w:id="1666738814">
                      <w:marLeft w:val="0"/>
                      <w:marRight w:val="0"/>
                      <w:marTop w:val="0"/>
                      <w:marBottom w:val="0"/>
                      <w:divBdr>
                        <w:top w:val="none" w:sz="0" w:space="0" w:color="auto"/>
                        <w:left w:val="none" w:sz="0" w:space="0" w:color="auto"/>
                        <w:bottom w:val="none" w:sz="0" w:space="0" w:color="auto"/>
                        <w:right w:val="none" w:sz="0" w:space="0" w:color="auto"/>
                      </w:divBdr>
                      <w:divsChild>
                        <w:div w:id="351228394">
                          <w:marLeft w:val="0"/>
                          <w:marRight w:val="0"/>
                          <w:marTop w:val="0"/>
                          <w:marBottom w:val="0"/>
                          <w:divBdr>
                            <w:top w:val="none" w:sz="0" w:space="0" w:color="auto"/>
                            <w:left w:val="none" w:sz="0" w:space="0" w:color="auto"/>
                            <w:bottom w:val="none" w:sz="0" w:space="0" w:color="auto"/>
                            <w:right w:val="none" w:sz="0" w:space="0" w:color="auto"/>
                          </w:divBdr>
                          <w:divsChild>
                            <w:div w:id="382219682">
                              <w:marLeft w:val="0"/>
                              <w:marRight w:val="0"/>
                              <w:marTop w:val="0"/>
                              <w:marBottom w:val="0"/>
                              <w:divBdr>
                                <w:top w:val="none" w:sz="0" w:space="0" w:color="auto"/>
                                <w:left w:val="none" w:sz="0" w:space="0" w:color="auto"/>
                                <w:bottom w:val="none" w:sz="0" w:space="0" w:color="auto"/>
                                <w:right w:val="none" w:sz="0" w:space="0" w:color="auto"/>
                              </w:divBdr>
                              <w:divsChild>
                                <w:div w:id="1062480449">
                                  <w:marLeft w:val="0"/>
                                  <w:marRight w:val="0"/>
                                  <w:marTop w:val="0"/>
                                  <w:marBottom w:val="0"/>
                                  <w:divBdr>
                                    <w:top w:val="none" w:sz="0" w:space="0" w:color="auto"/>
                                    <w:left w:val="none" w:sz="0" w:space="0" w:color="auto"/>
                                    <w:bottom w:val="none" w:sz="0" w:space="0" w:color="auto"/>
                                    <w:right w:val="none" w:sz="0" w:space="0" w:color="auto"/>
                                  </w:divBdr>
                                  <w:divsChild>
                                    <w:div w:id="209959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760158">
                          <w:marLeft w:val="0"/>
                          <w:marRight w:val="0"/>
                          <w:marTop w:val="0"/>
                          <w:marBottom w:val="0"/>
                          <w:divBdr>
                            <w:top w:val="none" w:sz="0" w:space="0" w:color="auto"/>
                            <w:left w:val="none" w:sz="0" w:space="0" w:color="auto"/>
                            <w:bottom w:val="none" w:sz="0" w:space="0" w:color="auto"/>
                            <w:right w:val="none" w:sz="0" w:space="0" w:color="auto"/>
                          </w:divBdr>
                          <w:divsChild>
                            <w:div w:id="1322584697">
                              <w:marLeft w:val="0"/>
                              <w:marRight w:val="0"/>
                              <w:marTop w:val="0"/>
                              <w:marBottom w:val="0"/>
                              <w:divBdr>
                                <w:top w:val="none" w:sz="0" w:space="0" w:color="auto"/>
                                <w:left w:val="none" w:sz="0" w:space="0" w:color="auto"/>
                                <w:bottom w:val="none" w:sz="0" w:space="0" w:color="auto"/>
                                <w:right w:val="none" w:sz="0" w:space="0" w:color="auto"/>
                              </w:divBdr>
                              <w:divsChild>
                                <w:div w:id="41440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4872522">
      <w:bodyDiv w:val="1"/>
      <w:marLeft w:val="0"/>
      <w:marRight w:val="0"/>
      <w:marTop w:val="0"/>
      <w:marBottom w:val="0"/>
      <w:divBdr>
        <w:top w:val="none" w:sz="0" w:space="0" w:color="auto"/>
        <w:left w:val="none" w:sz="0" w:space="0" w:color="auto"/>
        <w:bottom w:val="none" w:sz="0" w:space="0" w:color="auto"/>
        <w:right w:val="none" w:sz="0" w:space="0" w:color="auto"/>
      </w:divBdr>
    </w:div>
    <w:div w:id="2035760919">
      <w:bodyDiv w:val="1"/>
      <w:marLeft w:val="0"/>
      <w:marRight w:val="0"/>
      <w:marTop w:val="0"/>
      <w:marBottom w:val="0"/>
      <w:divBdr>
        <w:top w:val="none" w:sz="0" w:space="0" w:color="auto"/>
        <w:left w:val="none" w:sz="0" w:space="0" w:color="auto"/>
        <w:bottom w:val="none" w:sz="0" w:space="0" w:color="auto"/>
        <w:right w:val="none" w:sz="0" w:space="0" w:color="auto"/>
      </w:divBdr>
      <w:divsChild>
        <w:div w:id="931864224">
          <w:marLeft w:val="0"/>
          <w:marRight w:val="0"/>
          <w:marTop w:val="0"/>
          <w:marBottom w:val="0"/>
          <w:divBdr>
            <w:top w:val="none" w:sz="0" w:space="0" w:color="auto"/>
            <w:left w:val="none" w:sz="0" w:space="0" w:color="auto"/>
            <w:bottom w:val="none" w:sz="0" w:space="0" w:color="auto"/>
            <w:right w:val="none" w:sz="0" w:space="0" w:color="auto"/>
          </w:divBdr>
          <w:divsChild>
            <w:div w:id="183905882">
              <w:marLeft w:val="0"/>
              <w:marRight w:val="0"/>
              <w:marTop w:val="0"/>
              <w:marBottom w:val="0"/>
              <w:divBdr>
                <w:top w:val="none" w:sz="0" w:space="0" w:color="auto"/>
                <w:left w:val="none" w:sz="0" w:space="0" w:color="auto"/>
                <w:bottom w:val="none" w:sz="0" w:space="0" w:color="auto"/>
                <w:right w:val="none" w:sz="0" w:space="0" w:color="auto"/>
              </w:divBdr>
              <w:divsChild>
                <w:div w:id="1175878184">
                  <w:marLeft w:val="0"/>
                  <w:marRight w:val="0"/>
                  <w:marTop w:val="0"/>
                  <w:marBottom w:val="0"/>
                  <w:divBdr>
                    <w:top w:val="none" w:sz="0" w:space="0" w:color="auto"/>
                    <w:left w:val="none" w:sz="0" w:space="0" w:color="auto"/>
                    <w:bottom w:val="none" w:sz="0" w:space="0" w:color="auto"/>
                    <w:right w:val="none" w:sz="0" w:space="0" w:color="auto"/>
                  </w:divBdr>
                  <w:divsChild>
                    <w:div w:id="531965619">
                      <w:marLeft w:val="0"/>
                      <w:marRight w:val="0"/>
                      <w:marTop w:val="0"/>
                      <w:marBottom w:val="0"/>
                      <w:divBdr>
                        <w:top w:val="none" w:sz="0" w:space="0" w:color="auto"/>
                        <w:left w:val="none" w:sz="0" w:space="0" w:color="auto"/>
                        <w:bottom w:val="none" w:sz="0" w:space="0" w:color="auto"/>
                        <w:right w:val="none" w:sz="0" w:space="0" w:color="auto"/>
                      </w:divBdr>
                      <w:divsChild>
                        <w:div w:id="261770080">
                          <w:marLeft w:val="0"/>
                          <w:marRight w:val="0"/>
                          <w:marTop w:val="0"/>
                          <w:marBottom w:val="0"/>
                          <w:divBdr>
                            <w:top w:val="none" w:sz="0" w:space="0" w:color="auto"/>
                            <w:left w:val="none" w:sz="0" w:space="0" w:color="auto"/>
                            <w:bottom w:val="none" w:sz="0" w:space="0" w:color="auto"/>
                            <w:right w:val="none" w:sz="0" w:space="0" w:color="auto"/>
                          </w:divBdr>
                          <w:divsChild>
                            <w:div w:id="245111026">
                              <w:marLeft w:val="0"/>
                              <w:marRight w:val="0"/>
                              <w:marTop w:val="0"/>
                              <w:marBottom w:val="0"/>
                              <w:divBdr>
                                <w:top w:val="none" w:sz="0" w:space="0" w:color="auto"/>
                                <w:left w:val="none" w:sz="0" w:space="0" w:color="auto"/>
                                <w:bottom w:val="none" w:sz="0" w:space="0" w:color="auto"/>
                                <w:right w:val="none" w:sz="0" w:space="0" w:color="auto"/>
                              </w:divBdr>
                              <w:divsChild>
                                <w:div w:id="1028413603">
                                  <w:marLeft w:val="0"/>
                                  <w:marRight w:val="0"/>
                                  <w:marTop w:val="0"/>
                                  <w:marBottom w:val="0"/>
                                  <w:divBdr>
                                    <w:top w:val="none" w:sz="0" w:space="0" w:color="auto"/>
                                    <w:left w:val="none" w:sz="0" w:space="0" w:color="auto"/>
                                    <w:bottom w:val="none" w:sz="0" w:space="0" w:color="auto"/>
                                    <w:right w:val="none" w:sz="0" w:space="0" w:color="auto"/>
                                  </w:divBdr>
                                  <w:divsChild>
                                    <w:div w:id="127929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179158">
                          <w:marLeft w:val="0"/>
                          <w:marRight w:val="0"/>
                          <w:marTop w:val="0"/>
                          <w:marBottom w:val="0"/>
                          <w:divBdr>
                            <w:top w:val="none" w:sz="0" w:space="0" w:color="auto"/>
                            <w:left w:val="none" w:sz="0" w:space="0" w:color="auto"/>
                            <w:bottom w:val="none" w:sz="0" w:space="0" w:color="auto"/>
                            <w:right w:val="none" w:sz="0" w:space="0" w:color="auto"/>
                          </w:divBdr>
                          <w:divsChild>
                            <w:div w:id="981499370">
                              <w:marLeft w:val="0"/>
                              <w:marRight w:val="0"/>
                              <w:marTop w:val="0"/>
                              <w:marBottom w:val="0"/>
                              <w:divBdr>
                                <w:top w:val="none" w:sz="0" w:space="0" w:color="auto"/>
                                <w:left w:val="none" w:sz="0" w:space="0" w:color="auto"/>
                                <w:bottom w:val="none" w:sz="0" w:space="0" w:color="auto"/>
                                <w:right w:val="none" w:sz="0" w:space="0" w:color="auto"/>
                              </w:divBdr>
                              <w:divsChild>
                                <w:div w:id="126499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7878469">
      <w:bodyDiv w:val="1"/>
      <w:marLeft w:val="0"/>
      <w:marRight w:val="0"/>
      <w:marTop w:val="0"/>
      <w:marBottom w:val="0"/>
      <w:divBdr>
        <w:top w:val="none" w:sz="0" w:space="0" w:color="auto"/>
        <w:left w:val="none" w:sz="0" w:space="0" w:color="auto"/>
        <w:bottom w:val="none" w:sz="0" w:space="0" w:color="auto"/>
        <w:right w:val="none" w:sz="0" w:space="0" w:color="auto"/>
      </w:divBdr>
    </w:div>
    <w:div w:id="209898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osf.io/xcwdn_v1/download/" TargetMode="External"/><Relationship Id="rId2" Type="http://schemas.openxmlformats.org/officeDocument/2006/relationships/customXml" Target="../customXml/item2.xml"/><Relationship Id="rId16" Type="http://schemas.openxmlformats.org/officeDocument/2006/relationships/hyperlink" Target="https://www.science.org/doi/10.1126/science.adq1814"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exit-deutschland.de/file_download/72/Extremismus+und+Organisierte+Kriminalit%C3%A4t.+Handreichung.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stime.it/w/the-danger-of-nationalist-extremism-in-europe-the-defend-salonica-case-in-greece-by-maria-alvano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F91B20B722384FA2C397D4D707CCE7" ma:contentTypeVersion="12" ma:contentTypeDescription="Create a new document." ma:contentTypeScope="" ma:versionID="54a2b03f7e9652030bb77f08ff88b603">
  <xsd:schema xmlns:xsd="http://www.w3.org/2001/XMLSchema" xmlns:xs="http://www.w3.org/2001/XMLSchema" xmlns:p="http://schemas.microsoft.com/office/2006/metadata/properties" xmlns:ns2="5e8e6b20-7856-4c41-b9f2-89894c370cbb" xmlns:ns3="fe38c8ff-ac23-4457-9b10-c22b14dcb63e" targetNamespace="http://schemas.microsoft.com/office/2006/metadata/properties" ma:root="true" ma:fieldsID="4c676405b9727f28f2104ea7f90e479b" ns2:_="" ns3:_="">
    <xsd:import namespace="5e8e6b20-7856-4c41-b9f2-89894c370cbb"/>
    <xsd:import namespace="fe38c8ff-ac23-4457-9b10-c22b14dcb6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e6b20-7856-4c41-b9f2-89894c370c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7608910-feeb-4f15-8fc4-ef4e2d70c14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BillingMetadata" ma:index="1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38c8ff-ac23-4457-9b10-c22b14dcb63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bcea7bb-ce62-417f-8413-f380c8eb6079}" ma:internalName="TaxCatchAll" ma:showField="CatchAllData" ma:web="fe38c8ff-ac23-4457-9b10-c22b14dcb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e8e6b20-7856-4c41-b9f2-89894c370cbb">
      <Terms xmlns="http://schemas.microsoft.com/office/infopath/2007/PartnerControls"/>
    </lcf76f155ced4ddcb4097134ff3c332f>
    <TaxCatchAll xmlns="fe38c8ff-ac23-4457-9b10-c22b14dcb63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063C1-48AE-49F0-89B9-EE2DD5AFCB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e6b20-7856-4c41-b9f2-89894c370cbb"/>
    <ds:schemaRef ds:uri="fe38c8ff-ac23-4457-9b10-c22b14dcb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069888-E5F3-4FAC-B8B2-114FF3F0EAF5}">
  <ds:schemaRefs>
    <ds:schemaRef ds:uri="http://schemas.microsoft.com/sharepoint/v3/contenttype/forms"/>
  </ds:schemaRefs>
</ds:datastoreItem>
</file>

<file path=customXml/itemProps3.xml><?xml version="1.0" encoding="utf-8"?>
<ds:datastoreItem xmlns:ds="http://schemas.openxmlformats.org/officeDocument/2006/customXml" ds:itemID="{3460FAA3-1AF6-40C0-AF9E-A676A2124534}">
  <ds:schemaRefs>
    <ds:schemaRef ds:uri="http://schemas.microsoft.com/office/2006/metadata/properties"/>
    <ds:schemaRef ds:uri="http://schemas.microsoft.com/office/infopath/2007/PartnerControls"/>
    <ds:schemaRef ds:uri="5e8e6b20-7856-4c41-b9f2-89894c370cbb"/>
    <ds:schemaRef ds:uri="fe38c8ff-ac23-4457-9b10-c22b14dcb63e"/>
  </ds:schemaRefs>
</ds:datastoreItem>
</file>

<file path=customXml/itemProps4.xml><?xml version="1.0" encoding="utf-8"?>
<ds:datastoreItem xmlns:ds="http://schemas.openxmlformats.org/officeDocument/2006/customXml" ds:itemID="{669E5200-E772-4143-A0C2-EC741162A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12</Pages>
  <Words>3180</Words>
  <Characters>18131</Characters>
  <Application>Microsoft Office Word</Application>
  <DocSecurity>0</DocSecurity>
  <Lines>151</Lines>
  <Paragraphs>42</Paragraphs>
  <ScaleCrop>false</ScaleCrop>
  <Company/>
  <LinksUpToDate>false</LinksUpToDate>
  <CharactersWithSpaces>21269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Zvonimir Pribanić (NTU)</dc:creator>
  <cp:keywords/>
  <dc:description/>
  <cp:lastModifiedBy>Stéphanie O’Keeffe (NTU)</cp:lastModifiedBy>
  <cp:revision>248</cp:revision>
  <cp:lastPrinted>2025-07-03T09:34:00Z</cp:lastPrinted>
  <dcterms:created xsi:type="dcterms:W3CDTF">2025-05-20T08:38:00Z</dcterms:created>
  <dcterms:modified xsi:type="dcterms:W3CDTF">2025-07-03T09:35:00Z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0x0101004EF91B20B722384FA2C397D4D707CCE7</vt:lpwstr>
  </property>
  <property fmtid="{D5CDD505-2E9C-101B-9397-08002B2CF9AE}" pid="4" name="MSIP_Label_6bd9ddd1-4d20-43f6-abfa-fc3c07406f94_Enabled">
    <vt:lpwstr>true</vt:lpwstr>
  </property>
  <property fmtid="{D5CDD505-2E9C-101B-9397-08002B2CF9AE}" pid="5" name="MSIP_Label_6bd9ddd1-4d20-43f6-abfa-fc3c07406f94_SetDate">
    <vt:lpwstr>2025-04-01T12:39:07Z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7f8cdc31-8242-4dfd-af10-0482ab74a732</vt:lpwstr>
  </property>
  <property fmtid="{D5CDD505-2E9C-101B-9397-08002B2CF9AE}" pid="10" name="MSIP_Label_6bd9ddd1-4d20-43f6-abfa-fc3c07406f94_ContentBits">
    <vt:lpwstr>0</vt:lpwstr>
  </property>
</Properties>
</file>